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F2" w:rsidRPr="00BD20FB" w:rsidRDefault="007E31A7" w:rsidP="00AB49BB">
      <w:pPr>
        <w:ind w:left="5695"/>
      </w:pPr>
      <w:r w:rsidRPr="00BD20F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235960" cy="334645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3F2" w:rsidRDefault="002153F2" w:rsidP="00AB49BB">
      <w:pPr>
        <w:ind w:left="5695"/>
      </w:pPr>
    </w:p>
    <w:p w:rsidR="00BD20FB" w:rsidRPr="00BD20FB" w:rsidRDefault="00BD20FB" w:rsidP="00AB49BB">
      <w:pPr>
        <w:ind w:left="5695"/>
      </w:pPr>
    </w:p>
    <w:p w:rsidR="00836080" w:rsidRPr="00B373C7" w:rsidRDefault="00836080" w:rsidP="00836080">
      <w:pPr>
        <w:ind w:left="5695"/>
      </w:pPr>
      <w:r w:rsidRPr="00B373C7">
        <w:t xml:space="preserve">Председателю </w:t>
      </w:r>
    </w:p>
    <w:p w:rsidR="00836080" w:rsidRPr="00B373C7" w:rsidRDefault="00836080" w:rsidP="00836080">
      <w:pPr>
        <w:ind w:left="5695"/>
      </w:pPr>
      <w:r w:rsidRPr="00B373C7">
        <w:t>Омского городского Совета</w:t>
      </w:r>
    </w:p>
    <w:p w:rsidR="00836080" w:rsidRPr="00B373C7" w:rsidRDefault="00836080" w:rsidP="00836080">
      <w:pPr>
        <w:ind w:left="5695"/>
      </w:pPr>
    </w:p>
    <w:p w:rsidR="00836080" w:rsidRPr="00B373C7" w:rsidRDefault="00836080" w:rsidP="00836080">
      <w:pPr>
        <w:ind w:left="5695"/>
      </w:pPr>
      <w:r>
        <w:t>Корбуту</w:t>
      </w:r>
      <w:r w:rsidR="00837BCD">
        <w:t xml:space="preserve"> В.В.</w:t>
      </w: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jc w:val="center"/>
      </w:pPr>
    </w:p>
    <w:p w:rsidR="00AB49BB" w:rsidRDefault="00AB49BB" w:rsidP="00AB49BB">
      <w:pPr>
        <w:jc w:val="center"/>
      </w:pPr>
    </w:p>
    <w:p w:rsidR="00AB49BB" w:rsidRDefault="00AB49BB" w:rsidP="00AB49BB">
      <w:pPr>
        <w:jc w:val="center"/>
      </w:pPr>
    </w:p>
    <w:p w:rsidR="00DE7340" w:rsidRDefault="00DE7340" w:rsidP="00AB49BB">
      <w:pPr>
        <w:jc w:val="center"/>
      </w:pPr>
    </w:p>
    <w:p w:rsidR="004517F0" w:rsidRDefault="004517F0" w:rsidP="004517F0">
      <w:pPr>
        <w:jc w:val="center"/>
        <w:outlineLvl w:val="0"/>
      </w:pPr>
      <w:r>
        <w:t xml:space="preserve">Уважаемый </w:t>
      </w:r>
      <w:r w:rsidRPr="00E27CFE">
        <w:t>Владимир Валентинович</w:t>
      </w:r>
      <w:r>
        <w:t>!</w:t>
      </w:r>
    </w:p>
    <w:p w:rsidR="004517F0" w:rsidRDefault="004517F0" w:rsidP="004517F0">
      <w:pPr>
        <w:jc w:val="center"/>
      </w:pPr>
    </w:p>
    <w:p w:rsidR="00DE7340" w:rsidRPr="005A5C13" w:rsidRDefault="00DE7340" w:rsidP="00DE7340">
      <w:pPr>
        <w:ind w:firstLine="720"/>
        <w:jc w:val="both"/>
      </w:pPr>
      <w:r w:rsidRPr="005A5C13">
        <w:t>Предлагаю внести на рассмотрение Омского городского Совета проект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</w:t>
      </w:r>
      <w:r>
        <w:t xml:space="preserve"> </w:t>
      </w:r>
      <w:r w:rsidRPr="005A5C13">
        <w:t>№ 519».</w:t>
      </w:r>
    </w:p>
    <w:p w:rsidR="00DE7340" w:rsidRDefault="00DE7340" w:rsidP="00DE7340">
      <w:pPr>
        <w:ind w:firstLine="720"/>
        <w:jc w:val="both"/>
      </w:pPr>
      <w:r w:rsidRPr="005A5C13">
        <w:t>Докладчик – 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</w:r>
    </w:p>
    <w:p w:rsidR="00DE7340" w:rsidRDefault="00DE7340" w:rsidP="00DE7340">
      <w:pPr>
        <w:ind w:firstLine="720"/>
        <w:jc w:val="both"/>
      </w:pPr>
      <w:r w:rsidRPr="005A5C13">
        <w:t>Проект Решения Омского городско</w:t>
      </w:r>
      <w:r>
        <w:t>го Совета «О внесении изменений</w:t>
      </w:r>
      <w:r>
        <w:br/>
      </w:r>
      <w:r w:rsidRPr="005A5C13">
        <w:t>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</w:t>
      </w:r>
      <w:r>
        <w:t xml:space="preserve"> </w:t>
      </w:r>
      <w:r w:rsidRPr="005A5C13">
        <w:t>№ 519»</w:t>
      </w:r>
      <w:r>
        <w:t xml:space="preserve">, </w:t>
      </w:r>
      <w:r w:rsidRPr="00944A2E">
        <w:t>направленный в Омский городской Совет 2</w:t>
      </w:r>
      <w:r>
        <w:t>2.05.</w:t>
      </w:r>
      <w:r w:rsidRPr="00944A2E">
        <w:t>20</w:t>
      </w:r>
      <w:r>
        <w:t>2</w:t>
      </w:r>
      <w:r w:rsidRPr="00944A2E">
        <w:t>4 (№ Исх-АГ/</w:t>
      </w:r>
      <w:r>
        <w:t>25</w:t>
      </w:r>
      <w:r w:rsidRPr="00944A2E">
        <w:t>-</w:t>
      </w:r>
      <w:r>
        <w:t>2351</w:t>
      </w:r>
      <w:r w:rsidRPr="00944A2E">
        <w:t>), прошу считать отозванным.</w:t>
      </w:r>
    </w:p>
    <w:p w:rsidR="00DE7340" w:rsidRPr="005A5C13" w:rsidRDefault="00DE7340" w:rsidP="00DE7340">
      <w:pPr>
        <w:ind w:firstLine="720"/>
        <w:jc w:val="both"/>
      </w:pPr>
    </w:p>
    <w:p w:rsidR="00DE7340" w:rsidRPr="005A5C13" w:rsidRDefault="00DE7340" w:rsidP="00DE7340">
      <w:pPr>
        <w:ind w:firstLine="720"/>
        <w:jc w:val="both"/>
      </w:pPr>
    </w:p>
    <w:p w:rsidR="00DE7340" w:rsidRPr="005A5C13" w:rsidRDefault="00DE7340" w:rsidP="00DE7340">
      <w:pPr>
        <w:ind w:left="1928" w:hanging="1928"/>
        <w:jc w:val="both"/>
      </w:pPr>
      <w:r>
        <w:t>Приложение: </w:t>
      </w:r>
      <w:r w:rsidRPr="005A5C13">
        <w:t>1. Проект Решения Омского городского Совета «О внесении изменений</w:t>
      </w:r>
      <w:r>
        <w:t xml:space="preserve"> </w:t>
      </w:r>
      <w:r w:rsidRPr="005A5C13">
        <w:t>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</w:t>
      </w:r>
      <w:r>
        <w:t>ого Совета</w:t>
      </w:r>
      <w:r>
        <w:br/>
      </w:r>
      <w:r w:rsidRPr="005A5C13">
        <w:t>от 22.03.2017</w:t>
      </w:r>
      <w:r>
        <w:t xml:space="preserve"> </w:t>
      </w:r>
      <w:r w:rsidRPr="005A5C13">
        <w:t xml:space="preserve">№ 519» на 4 л. в 1 экз. </w:t>
      </w:r>
    </w:p>
    <w:p w:rsidR="00DE7340" w:rsidRPr="005A5C13" w:rsidRDefault="00DE7340" w:rsidP="00DE7340">
      <w:pPr>
        <w:ind w:left="1928" w:hanging="284"/>
        <w:jc w:val="both"/>
      </w:pPr>
      <w:r w:rsidRPr="005A5C13">
        <w:t>2. Пояснительная записка к проекту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 на 1 л. в 1 экз.</w:t>
      </w:r>
    </w:p>
    <w:p w:rsidR="00DE7340" w:rsidRPr="005A5C13" w:rsidRDefault="00DE7340" w:rsidP="00DE7340">
      <w:pPr>
        <w:ind w:left="1928" w:hanging="284"/>
        <w:jc w:val="both"/>
      </w:pPr>
      <w:r w:rsidRPr="005A5C13">
        <w:lastRenderedPageBreak/>
        <w:t>3. Список лиц, являющихся разработчиками проекта Решения Омского городского Совета 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</w:t>
      </w:r>
      <w:r w:rsidRPr="005A5C13">
        <w:br/>
        <w:t>Решением Омского городского Совета от 22.03.2017 № 519»,</w:t>
      </w:r>
      <w:r w:rsidRPr="005A5C13">
        <w:br/>
        <w:t>на 1 л. в 1 экз.</w:t>
      </w:r>
    </w:p>
    <w:p w:rsidR="00DE7340" w:rsidRDefault="00DE7340" w:rsidP="00DE7340"/>
    <w:p w:rsidR="00DE7340" w:rsidRPr="005A5C13" w:rsidRDefault="00DE7340" w:rsidP="00DE7340"/>
    <w:p w:rsidR="00DE7340" w:rsidRPr="005A5C13" w:rsidRDefault="00DE7340" w:rsidP="00DE7340"/>
    <w:p w:rsidR="00DE7340" w:rsidRDefault="00DE7340" w:rsidP="00DE7340">
      <w:pPr>
        <w:jc w:val="right"/>
      </w:pPr>
      <w:r w:rsidRPr="005A5C13">
        <w:t>С.Н. Шелест</w:t>
      </w: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Pr="00DE7340" w:rsidRDefault="00DE7340" w:rsidP="00DE7340">
      <w:pPr>
        <w:tabs>
          <w:tab w:val="left" w:pos="4253"/>
        </w:tabs>
        <w:jc w:val="right"/>
      </w:pPr>
      <w:r w:rsidRPr="00DE7340">
        <w:lastRenderedPageBreak/>
        <w:t>Проект</w:t>
      </w:r>
    </w:p>
    <w:p w:rsidR="00DE7340" w:rsidRPr="00DE7340" w:rsidRDefault="00DE7340" w:rsidP="00DE7340">
      <w:pPr>
        <w:tabs>
          <w:tab w:val="left" w:pos="4253"/>
        </w:tabs>
        <w:jc w:val="center"/>
      </w:pPr>
    </w:p>
    <w:p w:rsidR="00DE7340" w:rsidRPr="00DE7340" w:rsidRDefault="00DE7340" w:rsidP="00DE7340">
      <w:pPr>
        <w:tabs>
          <w:tab w:val="left" w:pos="4253"/>
        </w:tabs>
        <w:jc w:val="center"/>
      </w:pPr>
      <w:r w:rsidRPr="00DE7340">
        <w:t>ОМСКИЙ ГОРОДСКОЙ СОВЕТ</w:t>
      </w:r>
    </w:p>
    <w:p w:rsidR="00DE7340" w:rsidRPr="00DE7340" w:rsidRDefault="00DE7340" w:rsidP="00DE7340">
      <w:pPr>
        <w:jc w:val="center"/>
      </w:pPr>
    </w:p>
    <w:p w:rsidR="00DE7340" w:rsidRPr="00DE7340" w:rsidRDefault="00DE7340" w:rsidP="00DE7340">
      <w:pPr>
        <w:jc w:val="center"/>
      </w:pPr>
      <w:r w:rsidRPr="00DE7340">
        <w:t>РЕШЕНИЕ</w:t>
      </w:r>
    </w:p>
    <w:p w:rsidR="00DE7340" w:rsidRPr="00DE7340" w:rsidRDefault="00DE7340" w:rsidP="00DE7340">
      <w:pPr>
        <w:jc w:val="center"/>
      </w:pPr>
    </w:p>
    <w:p w:rsidR="00DE7340" w:rsidRPr="00DE7340" w:rsidRDefault="00DE7340" w:rsidP="00DE7340">
      <w:r w:rsidRPr="00DE7340">
        <w:t>от _________________№___________</w:t>
      </w:r>
    </w:p>
    <w:p w:rsidR="00DE7340" w:rsidRPr="00DE7340" w:rsidRDefault="00DE7340" w:rsidP="00DE7340"/>
    <w:p w:rsidR="00DE7340" w:rsidRPr="00DE7340" w:rsidRDefault="00DE7340" w:rsidP="00DE7340">
      <w:pPr>
        <w:ind w:right="5556"/>
        <w:jc w:val="both"/>
      </w:pPr>
      <w:r w:rsidRPr="00DE7340">
        <w:t>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</w:t>
      </w:r>
      <w:r w:rsidRPr="00DE7340">
        <w:br/>
        <w:t>от 22.03.2017 № 519</w:t>
      </w:r>
    </w:p>
    <w:p w:rsidR="00DE7340" w:rsidRPr="00DE7340" w:rsidRDefault="00DE7340" w:rsidP="00DE7340">
      <w:pPr>
        <w:ind w:firstLine="709"/>
        <w:jc w:val="both"/>
      </w:pPr>
      <w:bookmarkStart w:id="0" w:name="_Hlk75335956"/>
      <w:bookmarkEnd w:id="0"/>
    </w:p>
    <w:p w:rsidR="00DE7340" w:rsidRPr="00DE7340" w:rsidRDefault="00DE7340" w:rsidP="00DE7340">
      <w:pPr>
        <w:ind w:firstLine="709"/>
        <w:jc w:val="both"/>
      </w:pPr>
      <w:r w:rsidRPr="00DE7340">
        <w:t>Статья 1.</w:t>
      </w:r>
    </w:p>
    <w:p w:rsidR="00DE7340" w:rsidRPr="00DE7340" w:rsidRDefault="00DE7340" w:rsidP="00DE7340">
      <w:pPr>
        <w:ind w:firstLine="709"/>
        <w:jc w:val="both"/>
      </w:pPr>
    </w:p>
    <w:p w:rsidR="00DE7340" w:rsidRPr="00DE7340" w:rsidRDefault="00DE7340" w:rsidP="00DE734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340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DE73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нормативы градостроительного проектирования муниципального образования городской округ город Омск Омской области, утвержденные </w:t>
      </w:r>
      <w:r w:rsidRPr="00DE7340">
        <w:rPr>
          <w:rFonts w:ascii="Times New Roman" w:hAnsi="Times New Roman" w:cs="Times New Roman"/>
          <w:color w:val="auto"/>
          <w:sz w:val="28"/>
          <w:szCs w:val="28"/>
        </w:rPr>
        <w:t>Решением Омского городского Совета от 22.03.2017 № 519, следующие изменения:</w:t>
      </w:r>
    </w:p>
    <w:p w:rsidR="00DE7340" w:rsidRPr="00DE7340" w:rsidRDefault="00DE7340" w:rsidP="00DE7340">
      <w:pPr>
        <w:ind w:firstLine="709"/>
        <w:jc w:val="both"/>
      </w:pPr>
      <w:r w:rsidRPr="00DE7340">
        <w:t>1) в разделе 1.3 части 1:</w:t>
      </w:r>
    </w:p>
    <w:p w:rsidR="00DE7340" w:rsidRPr="00DE7340" w:rsidRDefault="00DE7340" w:rsidP="00DE7340">
      <w:pPr>
        <w:ind w:firstLine="709"/>
        <w:jc w:val="both"/>
      </w:pPr>
      <w:r w:rsidRPr="00DE7340">
        <w:t>а) в подразделе 1.3.2:</w:t>
      </w:r>
    </w:p>
    <w:p w:rsidR="00DE7340" w:rsidRPr="00DE7340" w:rsidRDefault="00DE7340" w:rsidP="00DE7340">
      <w:pPr>
        <w:ind w:firstLine="709"/>
        <w:jc w:val="both"/>
      </w:pPr>
      <w:r w:rsidRPr="00DE7340">
        <w:t>- абзац второй изложить в следующей редакции:</w:t>
      </w:r>
    </w:p>
    <w:p w:rsidR="00DE7340" w:rsidRPr="00DE7340" w:rsidRDefault="00DE7340" w:rsidP="00DE7340">
      <w:pPr>
        <w:ind w:firstLine="709"/>
        <w:jc w:val="both"/>
      </w:pPr>
      <w:r w:rsidRPr="00DE7340">
        <w:t xml:space="preserve">«Расчетные показатели минимально допустимого количества </w:t>
      </w:r>
      <w:r w:rsidRPr="00DE7340">
        <w:rPr>
          <w:lang w:eastAsia="ru-RU"/>
        </w:rPr>
        <w:t xml:space="preserve">мест постоянного хранения индивидуального автотранспорта </w:t>
      </w:r>
      <w:r w:rsidRPr="00DE7340">
        <w:t xml:space="preserve">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зон, расчетные показатели минимально допустимого уровня обеспеченности местами хранения велосипедов и иных средств индивидуальной мобильности приведены </w:t>
      </w:r>
      <w:r w:rsidRPr="00DE7340">
        <w:br/>
        <w:t>в таблице № 3.»;</w:t>
      </w:r>
    </w:p>
    <w:p w:rsidR="00DE7340" w:rsidRPr="00DE7340" w:rsidRDefault="00DE7340" w:rsidP="00DE7340">
      <w:pPr>
        <w:ind w:firstLine="709"/>
        <w:jc w:val="both"/>
      </w:pPr>
      <w:r w:rsidRPr="00DE7340">
        <w:t>- примечания к таблице № 3 изложить в следующей редакции:</w:t>
      </w:r>
    </w:p>
    <w:p w:rsidR="00DE7340" w:rsidRPr="00DE7340" w:rsidRDefault="00DE7340" w:rsidP="00DE7340">
      <w:pPr>
        <w:ind w:firstLine="709"/>
        <w:jc w:val="both"/>
      </w:pPr>
      <w:r w:rsidRPr="00DE7340">
        <w:t>«Примечания:</w:t>
      </w:r>
    </w:p>
    <w:p w:rsidR="00DE7340" w:rsidRPr="00DE7340" w:rsidRDefault="00DE7340" w:rsidP="00DE7340">
      <w:pPr>
        <w:ind w:firstLine="709"/>
        <w:jc w:val="both"/>
      </w:pPr>
      <w:r w:rsidRPr="00DE7340">
        <w:t>1. </w:t>
      </w:r>
      <w:r w:rsidRPr="00DE7340">
        <w:rPr>
          <w:lang w:eastAsia="ru-RU"/>
        </w:rPr>
        <w:t xml:space="preserve">Размещение мест постоянного хранения индивидуального автотранспорта в границах земельного участка многоквартирного дома </w:t>
      </w:r>
      <w:r w:rsidRPr="00DE7340">
        <w:t>допускается в подземных, полуподземных стоянках, многоуровневых пристроенных, отдельно стоящих стоянках или на плоскостных открытых стоянках.</w:t>
      </w:r>
    </w:p>
    <w:p w:rsidR="00DE7340" w:rsidRPr="00DE7340" w:rsidRDefault="00DE7340" w:rsidP="00DE7340">
      <w:pPr>
        <w:ind w:firstLine="709"/>
        <w:jc w:val="both"/>
      </w:pPr>
      <w:r w:rsidRPr="00DE7340">
        <w:t>2. В границах земельного участка многоквартирного дома размещается</w:t>
      </w:r>
      <w:r w:rsidRPr="00DE7340">
        <w:br/>
        <w:t>не менее 30 процентов от общей потребности в местах хранения индивидуального автотранспорта. Для точечной застройки – не менее 70 процентов от общей потребности.</w:t>
      </w:r>
    </w:p>
    <w:p w:rsidR="00DE7340" w:rsidRPr="00DE7340" w:rsidRDefault="00DE7340" w:rsidP="00DE7340">
      <w:pPr>
        <w:ind w:firstLine="709"/>
        <w:jc w:val="both"/>
      </w:pPr>
      <w:r w:rsidRPr="00DE7340">
        <w:t xml:space="preserve">Прочие места постоянного хранения индивидуального автотранспорта, расположенные вне границ земельного участка многоквартирного дома, должны </w:t>
      </w:r>
      <w:r w:rsidRPr="00DE7340">
        <w:lastRenderedPageBreak/>
        <w:t>быть размещены в пределах 800 м от многоквартирного дома на плоскостных открытых стоянках в границах магистральных улиц.</w:t>
      </w:r>
    </w:p>
    <w:p w:rsidR="00DE7340" w:rsidRPr="00DE7340" w:rsidRDefault="00DE7340" w:rsidP="00DE7340">
      <w:pPr>
        <w:ind w:firstLine="709"/>
        <w:jc w:val="both"/>
      </w:pPr>
      <w:r w:rsidRPr="00DE7340">
        <w:t xml:space="preserve">3. Допускается снижение значения расчетного показателя обеспеченности местами постоянного хранения </w:t>
      </w:r>
      <w:r w:rsidRPr="00DE7340">
        <w:rPr>
          <w:lang w:eastAsia="ru-RU"/>
        </w:rPr>
        <w:t xml:space="preserve">индивидуального автотранспорта </w:t>
      </w:r>
      <w:r w:rsidRPr="00DE7340">
        <w:t>у многоквартирного дома на 10 процентов для территорий, на которых реализуются проекты комплексного развития территории.</w:t>
      </w:r>
    </w:p>
    <w:p w:rsidR="00DE7340" w:rsidRPr="00DE7340" w:rsidRDefault="00DE7340" w:rsidP="00DE7340">
      <w:pPr>
        <w:tabs>
          <w:tab w:val="left" w:pos="10065"/>
        </w:tabs>
        <w:ind w:firstLine="709"/>
        <w:jc w:val="both"/>
      </w:pPr>
      <w:r w:rsidRPr="00DE7340">
        <w:t xml:space="preserve">4. Допускается снижение значения расчетного показателя обеспеченности местами постоянного хранения </w:t>
      </w:r>
      <w:r w:rsidRPr="00DE7340">
        <w:rPr>
          <w:lang w:eastAsia="ru-RU"/>
        </w:rPr>
        <w:t>индивидуального автотранспорта у</w:t>
      </w:r>
      <w:r w:rsidRPr="00DE7340">
        <w:t xml:space="preserve"> многоквартирного дома на 20 процентов при расположении многоквартирного дома в нормативной территориальной доступности от остановок общественного транспорта, через которые проходят магистральные маршруты городского пассажирского общественного транспорта.</w:t>
      </w:r>
    </w:p>
    <w:p w:rsidR="00DE7340" w:rsidRPr="00DE7340" w:rsidRDefault="00DE7340" w:rsidP="00DE7340">
      <w:pPr>
        <w:tabs>
          <w:tab w:val="left" w:pos="10065"/>
        </w:tabs>
        <w:ind w:firstLine="709"/>
        <w:jc w:val="both"/>
      </w:pPr>
      <w:r w:rsidRPr="00DE7340">
        <w:t xml:space="preserve">5. Допускается снижение значения расчетного показателя обеспеченности местами постоянного хранения </w:t>
      </w:r>
      <w:r w:rsidRPr="00DE7340">
        <w:rPr>
          <w:lang w:eastAsia="ru-RU"/>
        </w:rPr>
        <w:t xml:space="preserve">индивидуального автотранспорта у </w:t>
      </w:r>
      <w:r w:rsidRPr="00DE7340">
        <w:t xml:space="preserve">многоквартирного дома на 40 процентов при расположении многоквартирного дома на расстоянии не более 800 м от существующей или планируемой к размещению трамвайной линии при условии, что планируемая к размещению трамвайная линия предусмотрена </w:t>
      </w:r>
      <w:r w:rsidRPr="00DE7340">
        <w:rPr>
          <w:lang w:eastAsia="ru-RU"/>
        </w:rPr>
        <w:t>Генеральным планом муниципального образования городской округ город Омск Омской области</w:t>
      </w:r>
      <w:r w:rsidRPr="00DE7340">
        <w:t xml:space="preserve"> и документацией по планировке территории.</w:t>
      </w:r>
    </w:p>
    <w:p w:rsidR="00DE7340" w:rsidRPr="00DE7340" w:rsidRDefault="00DE7340" w:rsidP="00DE7340">
      <w:pPr>
        <w:tabs>
          <w:tab w:val="left" w:pos="10065"/>
        </w:tabs>
        <w:ind w:firstLine="709"/>
        <w:jc w:val="both"/>
      </w:pPr>
      <w:r w:rsidRPr="00DE7340">
        <w:t xml:space="preserve">6. Проценты допустимого снижения значения расчетного показателя обеспеченности местами постоянного хранения индивидуального автотранспорта </w:t>
      </w:r>
      <w:r w:rsidRPr="00DE7340">
        <w:rPr>
          <w:lang w:eastAsia="ru-RU"/>
        </w:rPr>
        <w:t>у</w:t>
      </w:r>
      <w:r w:rsidRPr="00DE7340">
        <w:t xml:space="preserve"> многоквартирного дома не суммируются. При наличии нескольких условий, позволяющих снижение расчетного показателя, допускается выбирать максимальный.</w:t>
      </w:r>
    </w:p>
    <w:p w:rsidR="00DE7340" w:rsidRPr="00DE7340" w:rsidRDefault="00DE7340" w:rsidP="00DE7340">
      <w:pPr>
        <w:tabs>
          <w:tab w:val="left" w:pos="10065"/>
        </w:tabs>
        <w:ind w:firstLine="709"/>
        <w:jc w:val="both"/>
      </w:pPr>
      <w:r w:rsidRPr="00DE7340">
        <w:t xml:space="preserve">7. Потребность в местах постоянного хранения индивидуального автотранспорта </w:t>
      </w:r>
      <w:r w:rsidRPr="00DE7340">
        <w:rPr>
          <w:lang w:eastAsia="ru-RU"/>
        </w:rPr>
        <w:t>у</w:t>
      </w:r>
      <w:r w:rsidRPr="00DE7340">
        <w:t xml:space="preserve"> многоквартирного дома допускается обеспечивать за счет мест временного хранения индивидуального автотранспорта, размещаемых для отдельно стоящих объектов социальной инфраструктуры, объектов коммерческого назначения (за исключением апартаментов), расположенных не далее 800 м от многоквартирного дома, и при условии свободного доступа на места временного хранения индивидуального автотранспорта неограниченного круга лиц в целях их совместного использования. Возможность использования мест временного хранения индивидуального автотранспорта для жителей многоквартирных домов должна быть обоснована расчетом в проекте планировки территории.</w:t>
      </w:r>
    </w:p>
    <w:p w:rsidR="00DE7340" w:rsidRPr="00DE7340" w:rsidRDefault="00DE7340" w:rsidP="00DE7340">
      <w:pPr>
        <w:tabs>
          <w:tab w:val="left" w:pos="10065"/>
        </w:tabs>
        <w:ind w:firstLine="709"/>
        <w:jc w:val="both"/>
      </w:pPr>
      <w:r w:rsidRPr="00DE7340">
        <w:t xml:space="preserve">8. В случае выделения в многоквартирном доме доли жилых помещений, передаваемых для обеспечения социальных групп, обеспеченность местами постоянного хранения индивидуального автотранспорта для данной части многоквартирного дома рассчитывается из расчета 1 парковочное место </w:t>
      </w:r>
      <w:r w:rsidRPr="00DE7340">
        <w:br/>
        <w:t>на 150 кв. м общей площади жилых помещений, передаваемых для обеспечения социальных групп</w:t>
      </w:r>
      <w:r w:rsidRPr="00DE7340">
        <w:rPr>
          <w:lang w:eastAsia="ru-RU"/>
        </w:rPr>
        <w:t>.</w:t>
      </w:r>
      <w:r w:rsidRPr="00DE7340">
        <w:t xml:space="preserve"> Под социальной группой понимаются следующие категории граждан:</w:t>
      </w:r>
    </w:p>
    <w:p w:rsidR="00DE7340" w:rsidRPr="00DE7340" w:rsidRDefault="00DE7340" w:rsidP="00DE7340">
      <w:pPr>
        <w:ind w:firstLine="709"/>
        <w:jc w:val="both"/>
      </w:pPr>
      <w:r w:rsidRPr="00DE7340">
        <w:t xml:space="preserve">1) участники долевого строительства многоквартирных домов, перед которыми застройщики не выполнили свои обязательства по завершению </w:t>
      </w:r>
      <w:r w:rsidRPr="00DE7340">
        <w:lastRenderedPageBreak/>
        <w:t>строительства многоквартирных домов в срок, предусмотренный договором участия в долевом строительстве;</w:t>
      </w:r>
    </w:p>
    <w:p w:rsidR="00DE7340" w:rsidRPr="00DE7340" w:rsidRDefault="00DE7340" w:rsidP="00DE7340">
      <w:pPr>
        <w:ind w:firstLine="709"/>
        <w:jc w:val="both"/>
      </w:pPr>
      <w:r w:rsidRPr="00DE7340">
        <w:t>2) собственники или наниматели жилого помещения по договору социального найма при переселении из аварийного жилого помещения;</w:t>
      </w:r>
    </w:p>
    <w:p w:rsidR="00DE7340" w:rsidRPr="00DE7340" w:rsidRDefault="00DE7340" w:rsidP="00DE7340">
      <w:pPr>
        <w:ind w:firstLine="709"/>
        <w:jc w:val="both"/>
      </w:pPr>
      <w:r w:rsidRPr="00DE7340">
        <w:t>3) дети-сироты и дети, оставшиеся без попечения родителей, лица из числа детей-сирот и детей, оставшихся без попечения родителей, которые</w:t>
      </w:r>
      <w:r w:rsidRPr="00DE7340">
        <w:br/>
        <w:t xml:space="preserve">в соответствии с Федеральным </w:t>
      </w:r>
      <w:hyperlink r:id="rId8" w:history="1">
        <w:r w:rsidRPr="00DE7340">
          <w:rPr>
            <w:rStyle w:val="a5"/>
            <w:color w:val="auto"/>
            <w:u w:val="none"/>
          </w:rPr>
          <w:t>законом</w:t>
        </w:r>
      </w:hyperlink>
      <w:r w:rsidRPr="00DE7340">
        <w:t xml:space="preserve"> «О дополнительных гарантиях</w:t>
      </w:r>
      <w:r w:rsidRPr="00DE7340">
        <w:br/>
        <w:t>по социальной поддержке детей-сирот и детей, оставшихся без попечения родителей» имеют права на имущество и жилое помещение.</w:t>
      </w:r>
    </w:p>
    <w:p w:rsidR="00DE7340" w:rsidRPr="00DE7340" w:rsidRDefault="00DE7340" w:rsidP="00DE7340">
      <w:pPr>
        <w:ind w:firstLine="709"/>
        <w:jc w:val="both"/>
      </w:pPr>
      <w:r w:rsidRPr="00DE7340">
        <w:t xml:space="preserve">9. Сокращение расчетного показателя обеспеченности местами постоянного хранения </w:t>
      </w:r>
      <w:r w:rsidRPr="00DE7340">
        <w:rPr>
          <w:lang w:eastAsia="ru-RU"/>
        </w:rPr>
        <w:t>индивидуального автотранспорта у</w:t>
      </w:r>
      <w:r w:rsidRPr="00DE7340">
        <w:t xml:space="preserve"> многоквартирного дома возможно только при наличии соответствующего обоснования в документации по планировке территории, в том числе закреплении показателей в характеристиках планируемого развития территории в границах элемента планировочной структуры, для зоны планируемого размещения объектов капитального строительства.</w:t>
      </w:r>
    </w:p>
    <w:p w:rsidR="00DE7340" w:rsidRPr="00DE7340" w:rsidRDefault="00DE7340" w:rsidP="00DE7340">
      <w:pPr>
        <w:ind w:firstLine="709"/>
        <w:jc w:val="both"/>
      </w:pPr>
      <w:r w:rsidRPr="00DE7340">
        <w:t>10. Места хранения велосипедов и иных средств индивидуальной мобильности допускается размещать внутри объекта капитального строительства в специально оборудованном для этого помещении.»;</w:t>
      </w:r>
    </w:p>
    <w:p w:rsidR="00DE7340" w:rsidRPr="00DE7340" w:rsidRDefault="00DE7340" w:rsidP="00DE7340">
      <w:pPr>
        <w:ind w:firstLine="709"/>
      </w:pPr>
      <w:r w:rsidRPr="00DE7340">
        <w:t>б) в таблице № 6 подраздела 1.3.4:</w:t>
      </w:r>
    </w:p>
    <w:p w:rsidR="00DE7340" w:rsidRPr="00DE7340" w:rsidRDefault="00DE7340" w:rsidP="00DE7340">
      <w:pPr>
        <w:ind w:firstLine="709"/>
        <w:jc w:val="both"/>
      </w:pPr>
      <w:r w:rsidRPr="00DE7340">
        <w:t>- в строке «Дошкольные образовательные организации» цифры «65» заменить цифрами «50»;</w:t>
      </w:r>
    </w:p>
    <w:p w:rsidR="00DE7340" w:rsidRPr="00DE7340" w:rsidRDefault="00DE7340" w:rsidP="00DE7340">
      <w:pPr>
        <w:ind w:firstLine="709"/>
        <w:jc w:val="both"/>
      </w:pPr>
      <w:r w:rsidRPr="00DE7340">
        <w:t>- в строке «Общеобразовательные организации» цифры «130» заменить цифрами «95»;</w:t>
      </w:r>
    </w:p>
    <w:p w:rsidR="00DE7340" w:rsidRPr="00DE7340" w:rsidRDefault="00DE7340" w:rsidP="00DE7340">
      <w:pPr>
        <w:ind w:firstLine="709"/>
        <w:jc w:val="both"/>
      </w:pPr>
      <w:r w:rsidRPr="00DE7340">
        <w:t>в) абзац первый пункта 3 примечаний к таблице № 14 подраздела 1.3.11 изложить в следующей редакции:</w:t>
      </w:r>
    </w:p>
    <w:p w:rsidR="00DE7340" w:rsidRPr="00DE7340" w:rsidRDefault="00DE7340" w:rsidP="00DE7340">
      <w:pPr>
        <w:ind w:firstLine="709"/>
        <w:jc w:val="both"/>
      </w:pPr>
      <w:r w:rsidRPr="00DE7340">
        <w:t>«3. Не менее 20 процентов озеленения должно быть интенсивного типа</w:t>
      </w:r>
      <w:r w:rsidRPr="00DE7340">
        <w:br/>
        <w:t>с посадкой крупных кустарников, деревьев, многолетних травянистых растений</w:t>
      </w:r>
      <w:r w:rsidRPr="00DE7340">
        <w:br/>
        <w:t>и созданием различных типов газонов. Озеленение на земельном участке может размещаться на застроенных частях земельного участка (в том числе на надземных частях зданий и сооружений) не выше отметки пола второго надземного этажа здания, для земельных участков с уклоном 5 процентов и более – не выше отметки пола третьего надземного этажа здания, но не выше отметки пола первого жилого этажа, с обеспечением беспрепятственного доступа жителей, в том числе</w:t>
      </w:r>
      <w:r w:rsidRPr="00DE7340">
        <w:br/>
        <w:t>с организацией входных групп. Не менее 50 процентов озеленения должно быть полуинтенсивного типа, включая посадку различных типов газона, травянистых</w:t>
      </w:r>
      <w:r w:rsidRPr="00DE7340">
        <w:br/>
        <w:t>и в отдельных случаях древесных растений.»;</w:t>
      </w:r>
    </w:p>
    <w:p w:rsidR="00DE7340" w:rsidRPr="00DE7340" w:rsidRDefault="00DE7340" w:rsidP="00DE7340">
      <w:pPr>
        <w:ind w:firstLine="709"/>
        <w:jc w:val="both"/>
      </w:pPr>
      <w:r w:rsidRPr="00DE7340">
        <w:t>2) в разделе 2.2 части 2:</w:t>
      </w:r>
    </w:p>
    <w:p w:rsidR="00DE7340" w:rsidRPr="00DE7340" w:rsidRDefault="00DE7340" w:rsidP="00DE7340">
      <w:pPr>
        <w:ind w:firstLine="709"/>
        <w:jc w:val="both"/>
      </w:pPr>
      <w:r w:rsidRPr="00DE7340">
        <w:t>а) в подразделе 2.2.2:</w:t>
      </w:r>
    </w:p>
    <w:p w:rsidR="00DE7340" w:rsidRPr="00DE7340" w:rsidRDefault="00DE7340" w:rsidP="00DE7340">
      <w:pPr>
        <w:ind w:firstLine="709"/>
        <w:jc w:val="both"/>
      </w:pPr>
      <w:r w:rsidRPr="00DE7340">
        <w:t>- абзац второй исключить;</w:t>
      </w:r>
    </w:p>
    <w:p w:rsidR="00DE7340" w:rsidRPr="00DE7340" w:rsidRDefault="00DE7340" w:rsidP="00DE7340">
      <w:pPr>
        <w:ind w:firstLine="709"/>
        <w:jc w:val="both"/>
      </w:pPr>
      <w:r w:rsidRPr="00DE7340">
        <w:t>- абзац шестой изложить в следующей редакции:</w:t>
      </w:r>
    </w:p>
    <w:p w:rsidR="00DE7340" w:rsidRPr="00DE7340" w:rsidRDefault="00DE7340" w:rsidP="00DE7340">
      <w:pPr>
        <w:ind w:firstLine="709"/>
        <w:jc w:val="both"/>
      </w:pPr>
      <w:r w:rsidRPr="00DE7340">
        <w:t xml:space="preserve">«Обеспечение местами постоянного хранения индивидуального автотранспорта объектов капитального строительства жилого назначения предусматривается в пределах 800 м от многоквартирного дома. При этом места </w:t>
      </w:r>
      <w:r w:rsidRPr="00DE7340">
        <w:lastRenderedPageBreak/>
        <w:t xml:space="preserve">хранения автотранспорта не менее 30 процентов от общей потребности необходимо обеспечивать в границах земельных участков многоквартирных домов. Для точечной застройки – не менее 70 процентов. В зависимости от параметров планируемого объекта допускается размещение мест хранения автотранспорта в границах земельных участков в подземных, полуподземных стоянках, пристроенных многоуровневых паркингах, отдельно стоящих стоянках или на плоскостных открытых стоянках автомобилей. Допускается снижение расчетного показателя обеспеченности местами постоянного хранения </w:t>
      </w:r>
      <w:r w:rsidRPr="00DE7340">
        <w:rPr>
          <w:lang w:eastAsia="ru-RU"/>
        </w:rPr>
        <w:t>индивидуального автотранспорта</w:t>
      </w:r>
      <w:r w:rsidRPr="00DE7340">
        <w:t xml:space="preserve"> у многоквартирного дома на 10 процентов для территорий, на которых реализуются проекты комплексного развития территории.»;</w:t>
      </w:r>
    </w:p>
    <w:p w:rsidR="00DE7340" w:rsidRPr="00DE7340" w:rsidRDefault="00DE7340" w:rsidP="00DE7340">
      <w:pPr>
        <w:ind w:firstLine="709"/>
        <w:jc w:val="both"/>
      </w:pPr>
      <w:r w:rsidRPr="00DE7340">
        <w:t>б) абзацы первый – шестой подраздела 2.2.4 изложить в следующей редакции:</w:t>
      </w:r>
    </w:p>
    <w:p w:rsidR="00DE7340" w:rsidRPr="00DE7340" w:rsidRDefault="00DE7340" w:rsidP="00DE7340">
      <w:pPr>
        <w:ind w:firstLine="709"/>
        <w:jc w:val="both"/>
      </w:pPr>
      <w:r w:rsidRPr="00DE7340">
        <w:t>«Расчетные показатели минимально допустимого уровня обеспеченности объектами местного значения городского округа в области образования (дошкольные образовательные организации, общеобразовательные организации) установлены с учетом демографической ситуации и прогноза ее изменения, современного уровня обеспеченности населения объектами образования, объективной потребности граждан городского округа в услугах общего образования, роли негосударственного и частного сектора по предоставлению образовательных услуг, планируемых целевых показателей социально-экономического развития, установленных в документах стратегического планирования.».</w:t>
      </w:r>
    </w:p>
    <w:p w:rsidR="00DE7340" w:rsidRPr="00DE7340" w:rsidRDefault="00DE7340" w:rsidP="00DE7340">
      <w:pPr>
        <w:ind w:firstLine="709"/>
        <w:rPr>
          <w:shd w:val="clear" w:color="auto" w:fill="FFFF00"/>
        </w:rPr>
      </w:pPr>
    </w:p>
    <w:p w:rsidR="00DE7340" w:rsidRPr="00DE7340" w:rsidRDefault="00DE7340" w:rsidP="00DE7340">
      <w:pPr>
        <w:ind w:firstLine="709"/>
        <w:jc w:val="both"/>
      </w:pPr>
      <w:r w:rsidRPr="00DE7340">
        <w:t>Статья 2.</w:t>
      </w:r>
    </w:p>
    <w:p w:rsidR="00DE7340" w:rsidRPr="00DE7340" w:rsidRDefault="00DE7340" w:rsidP="00DE7340">
      <w:pPr>
        <w:ind w:firstLine="709"/>
        <w:jc w:val="both"/>
      </w:pPr>
    </w:p>
    <w:p w:rsidR="00DE7340" w:rsidRPr="00DE7340" w:rsidRDefault="00DE7340" w:rsidP="00DE7340">
      <w:pPr>
        <w:tabs>
          <w:tab w:val="left" w:pos="0"/>
        </w:tabs>
        <w:ind w:firstLine="709"/>
        <w:jc w:val="both"/>
      </w:pPr>
      <w:r w:rsidRPr="00DE7340">
        <w:t>1. Настоящее Решение подлежит официальному опубликованию.</w:t>
      </w:r>
    </w:p>
    <w:p w:rsidR="00DE7340" w:rsidRPr="00DE7340" w:rsidRDefault="00DE7340" w:rsidP="00DE7340">
      <w:pPr>
        <w:tabs>
          <w:tab w:val="left" w:pos="0"/>
        </w:tabs>
        <w:ind w:firstLine="709"/>
        <w:jc w:val="both"/>
      </w:pPr>
      <w:r w:rsidRPr="00DE7340">
        <w:t>2. Контроль за исполнением настоящего Решения возложить на комитет Омского городского Совета по вопросам градостроительства, архитектуры</w:t>
      </w:r>
      <w:r w:rsidRPr="00DE7340">
        <w:br/>
        <w:t>и землепользования.</w:t>
      </w:r>
    </w:p>
    <w:p w:rsidR="00DE7340" w:rsidRPr="00DE7340" w:rsidRDefault="00DE7340" w:rsidP="00DE7340">
      <w:pPr>
        <w:ind w:firstLine="709"/>
        <w:jc w:val="both"/>
      </w:pPr>
    </w:p>
    <w:p w:rsidR="00DE7340" w:rsidRPr="00DE7340" w:rsidRDefault="00DE7340" w:rsidP="00DE7340">
      <w:pPr>
        <w:ind w:firstLine="709"/>
        <w:jc w:val="both"/>
      </w:pPr>
    </w:p>
    <w:p w:rsidR="00DE7340" w:rsidRPr="000532D8" w:rsidRDefault="00DE7340" w:rsidP="00DE7340">
      <w:pPr>
        <w:jc w:val="both"/>
      </w:pPr>
      <w:r w:rsidRPr="00DE7340">
        <w:t>Мэр города Омска                                                                                          С.Н. Шелест</w:t>
      </w: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Default="00DE7340" w:rsidP="00DE7340">
      <w:pPr>
        <w:jc w:val="right"/>
      </w:pPr>
    </w:p>
    <w:p w:rsidR="00DE7340" w:rsidRPr="00680CFD" w:rsidRDefault="00DE7340" w:rsidP="00DE7340">
      <w:pPr>
        <w:jc w:val="center"/>
      </w:pPr>
      <w:r w:rsidRPr="00680CFD">
        <w:lastRenderedPageBreak/>
        <w:t>ПОЯСНИТЕЛЬНАЯ ЗАПИСКА</w:t>
      </w:r>
    </w:p>
    <w:p w:rsidR="00DE7340" w:rsidRPr="00680CFD" w:rsidRDefault="00DE7340" w:rsidP="00DE7340">
      <w:pPr>
        <w:jc w:val="center"/>
      </w:pPr>
      <w:r w:rsidRPr="00680CFD">
        <w:t>к проекту Решения Омского городского Совета</w:t>
      </w:r>
    </w:p>
    <w:p w:rsidR="00DE7340" w:rsidRPr="00680CFD" w:rsidRDefault="00DE7340" w:rsidP="00DE7340">
      <w:pPr>
        <w:jc w:val="center"/>
      </w:pPr>
      <w:r w:rsidRPr="00680CFD">
        <w:t>«О внесении изменений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</w:t>
      </w:r>
    </w:p>
    <w:p w:rsidR="00DE7340" w:rsidRPr="00680CFD" w:rsidRDefault="00DE7340" w:rsidP="00DE7340"/>
    <w:p w:rsidR="00DE7340" w:rsidRPr="00680CFD" w:rsidRDefault="00DE7340" w:rsidP="00DE7340">
      <w:pPr>
        <w:ind w:firstLine="567"/>
        <w:jc w:val="both"/>
      </w:pPr>
      <w:r w:rsidRPr="00680CFD">
        <w:t xml:space="preserve">Проект Решения Омского городского Совета «О внесении изменений                     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 (далее – проект Решения) подготовлен                     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Омска </w:t>
      </w:r>
      <w:r w:rsidRPr="00680CFD">
        <w:rPr>
          <w:lang w:val="en-US"/>
        </w:rPr>
        <w:t>c</w:t>
      </w:r>
      <w:r w:rsidRPr="00680CFD">
        <w:t xml:space="preserve"> учетом региональных нормативов градостроительного проектирования по Омской области, утвержденных приказом Министерства строительства, транспорта                       и дорожного хозяйства Омской области от 08.07.2019 № 1-п.</w:t>
      </w:r>
    </w:p>
    <w:p w:rsidR="00DE7340" w:rsidRPr="00680CFD" w:rsidRDefault="00DE7340" w:rsidP="00DE7340">
      <w:pPr>
        <w:ind w:firstLine="567"/>
        <w:jc w:val="both"/>
      </w:pPr>
      <w:r w:rsidRPr="00680CFD">
        <w:t>Проектом Решения предлагается изменить расчетные показатели минимально допустимого уровня обеспеченности населения города Омска объектами местного значения города Омска в областях автомобильных дорог местного значения, образования, а также расчетные показатели минимально допустимого уровня озеленения земельного участка.</w:t>
      </w:r>
    </w:p>
    <w:p w:rsidR="00DE7340" w:rsidRPr="00680CFD" w:rsidRDefault="00DE7340" w:rsidP="00DE7340">
      <w:pPr>
        <w:ind w:firstLine="567"/>
        <w:jc w:val="both"/>
        <w:rPr>
          <w:lang w:eastAsia="ru-RU"/>
        </w:rPr>
      </w:pPr>
      <w:r w:rsidRPr="00680CFD">
        <w:t>В соответствии с постановлением Администрации города Омска</w:t>
      </w:r>
      <w:r w:rsidRPr="00680CFD">
        <w:br/>
        <w:t>от 07.08.2024 № 612-п «О подготовке проекта внесения изменений в нормативы градостроительного проектирования муниципального образования городской округ город Омск Омской области» проект Решения был опубликован в средствах массовой информации и размещен на официальном сайте Администрации</w:t>
      </w:r>
      <w:r w:rsidRPr="00680CFD">
        <w:br/>
        <w:t>города Омска в сети «Интернет» 15.08.2024.</w:t>
      </w:r>
      <w:r>
        <w:t xml:space="preserve"> </w:t>
      </w:r>
      <w:r w:rsidRPr="00680CFD">
        <w:t xml:space="preserve">К проекту Решения поступили предложения и замечания </w:t>
      </w:r>
      <w:r w:rsidRPr="00680CFD">
        <w:rPr>
          <w:lang w:eastAsia="ru-RU"/>
        </w:rPr>
        <w:t xml:space="preserve">филиала Общества с ограниченной ответственностью «Брусника», департамента строительства Администрации города Омска, Министерства строительства Омской области, которые </w:t>
      </w:r>
      <w:r>
        <w:rPr>
          <w:lang w:eastAsia="ru-RU"/>
        </w:rPr>
        <w:t>учтены частично</w:t>
      </w:r>
      <w:r w:rsidRPr="00680CFD">
        <w:rPr>
          <w:lang w:eastAsia="ru-RU"/>
        </w:rPr>
        <w:t>.</w:t>
      </w:r>
    </w:p>
    <w:p w:rsidR="00DE7340" w:rsidRPr="00680CFD" w:rsidRDefault="00DE7340" w:rsidP="00DE7340">
      <w:pPr>
        <w:ind w:firstLine="567"/>
        <w:jc w:val="both"/>
      </w:pPr>
      <w:r w:rsidRPr="00680CFD">
        <w:t>Принятие Решения Омского городского Совета «О внесении изменений</w:t>
      </w:r>
      <w:r w:rsidRPr="00680CFD">
        <w:br/>
        <w:t>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 не потребует признания утратившими силу, приостановления, изменения или принятия правовых актов Омского городского Совета, а также расходов из бюджета города Омска.</w:t>
      </w:r>
    </w:p>
    <w:p w:rsidR="00DE7340" w:rsidRPr="00680CFD" w:rsidRDefault="00DE7340" w:rsidP="00DE7340">
      <w:pPr>
        <w:ind w:firstLine="567"/>
        <w:jc w:val="both"/>
      </w:pPr>
      <w:r w:rsidRPr="00680CFD">
        <w:t xml:space="preserve">При проведении антикоррупционной экспертизы проекта Решения коррупциогенные факторы не выявлены. </w:t>
      </w:r>
    </w:p>
    <w:p w:rsidR="00DE7340" w:rsidRDefault="00DE7340" w:rsidP="00DE7340">
      <w:pPr>
        <w:ind w:firstLine="567"/>
        <w:jc w:val="both"/>
      </w:pPr>
      <w:r w:rsidRPr="00680CFD">
        <w:t>Необходимость проведения оценки регулирующего воздействия проекта Решения отсутствует.</w:t>
      </w:r>
    </w:p>
    <w:p w:rsidR="00DE7340" w:rsidRDefault="00DE7340" w:rsidP="00DE7340">
      <w:pPr>
        <w:ind w:firstLine="567"/>
        <w:jc w:val="both"/>
      </w:pPr>
    </w:p>
    <w:p w:rsidR="00DE7340" w:rsidRDefault="00DE7340" w:rsidP="00DE7340">
      <w:pPr>
        <w:ind w:firstLine="567"/>
        <w:jc w:val="both"/>
      </w:pPr>
    </w:p>
    <w:p w:rsidR="00DE7340" w:rsidRDefault="00DE7340" w:rsidP="00DE7340">
      <w:pPr>
        <w:ind w:firstLine="567"/>
        <w:jc w:val="both"/>
      </w:pPr>
    </w:p>
    <w:p w:rsidR="00DE7340" w:rsidRDefault="00DE7340" w:rsidP="00DE7340">
      <w:pPr>
        <w:ind w:firstLine="567"/>
        <w:jc w:val="both"/>
      </w:pPr>
    </w:p>
    <w:p w:rsidR="00DE7340" w:rsidRDefault="00DE7340" w:rsidP="00DE7340">
      <w:pPr>
        <w:jc w:val="center"/>
      </w:pPr>
      <w:bookmarkStart w:id="1" w:name="_GoBack"/>
      <w:bookmarkEnd w:id="1"/>
      <w:r>
        <w:lastRenderedPageBreak/>
        <w:t>СПИСОК</w:t>
      </w:r>
    </w:p>
    <w:p w:rsidR="00DE7340" w:rsidRDefault="00DE7340" w:rsidP="00DE7340">
      <w:pPr>
        <w:jc w:val="center"/>
      </w:pPr>
      <w:r>
        <w:t>лиц, являющихся разработчиками</w:t>
      </w:r>
    </w:p>
    <w:p w:rsidR="00DE7340" w:rsidRDefault="00DE7340" w:rsidP="00DE7340">
      <w:pPr>
        <w:jc w:val="center"/>
      </w:pPr>
      <w:r>
        <w:t xml:space="preserve">проекта Решения Омского городского Совета «О внесении изменений </w:t>
      </w:r>
      <w:r>
        <w:br/>
        <w:t>в нормативы градостроительного проектирования муниципального образования городской округ город Омск Омской области, утвержденные Решением Омского городского Совета от 22.03.2017 № 519»</w:t>
      </w:r>
    </w:p>
    <w:p w:rsidR="00DE7340" w:rsidRDefault="00DE7340" w:rsidP="00DE7340">
      <w:pPr>
        <w:jc w:val="both"/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3240"/>
        <w:gridCol w:w="6119"/>
      </w:tblGrid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Pr="004F0502" w:rsidRDefault="00DE7340" w:rsidP="00133425">
            <w:r w:rsidRPr="004F0502">
              <w:t xml:space="preserve">Воробьев </w:t>
            </w:r>
            <w:r>
              <w:br/>
            </w:r>
            <w:r w:rsidRPr="004F0502">
              <w:t>Роман Владимирович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 xml:space="preserve">Директор департамента архитектуры </w:t>
            </w:r>
            <w:r>
              <w:br/>
              <w:t>и градостроительства Администрации города Омска, главный архитектор города Омска, ответственный исполнитель, телефон 21-67-16</w:t>
            </w:r>
          </w:p>
        </w:tc>
      </w:tr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 xml:space="preserve">Шевченко </w:t>
            </w:r>
            <w:r>
              <w:br/>
              <w:t>Елена Викторовна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 w:rsidRPr="00C5496F">
              <w:t>Заместитель директора департамента ар</w:t>
            </w:r>
            <w:r>
              <w:t>хитектуры и градостроительства А</w:t>
            </w:r>
            <w:r w:rsidRPr="00C5496F">
              <w:t>дминистрации города Омска</w:t>
            </w:r>
            <w:r>
              <w:t>, телефон</w:t>
            </w:r>
            <w:r w:rsidRPr="00C5496F">
              <w:t xml:space="preserve"> 21-67-</w:t>
            </w:r>
            <w:r>
              <w:t>21</w:t>
            </w:r>
          </w:p>
        </w:tc>
      </w:tr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Pr="00C5496F" w:rsidRDefault="00DE7340" w:rsidP="00133425">
            <w:r>
              <w:t xml:space="preserve">Дерябина </w:t>
            </w:r>
            <w:r>
              <w:br/>
              <w:t>Ольга Евгеньевна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Pr="00C5496F" w:rsidRDefault="00DE7340" w:rsidP="00133425">
            <w:r w:rsidRPr="00C5496F">
              <w:t>Заместитель директора департамента ар</w:t>
            </w:r>
            <w:r>
              <w:t>хитектуры и градостроительства А</w:t>
            </w:r>
            <w:r w:rsidRPr="00C5496F">
              <w:t>дминистрации города Омска</w:t>
            </w:r>
            <w:r>
              <w:t>, телефон</w:t>
            </w:r>
            <w:r w:rsidRPr="00C5496F">
              <w:t xml:space="preserve"> 21-67-12</w:t>
            </w:r>
          </w:p>
        </w:tc>
      </w:tr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pPr>
              <w:jc w:val="both"/>
            </w:pPr>
            <w:r>
              <w:t xml:space="preserve">Гурьянова </w:t>
            </w:r>
            <w:r>
              <w:rPr>
                <w:sz w:val="20"/>
              </w:rPr>
              <w:br/>
            </w:r>
            <w:r>
              <w:t>Елена Анатольевна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 xml:space="preserve">Начальник отдела правовой экспертизы </w:t>
            </w:r>
            <w:r>
              <w:br/>
              <w:t xml:space="preserve">и кадрового обеспечения юридического управления департамента архитектуры </w:t>
            </w:r>
            <w:r>
              <w:br/>
              <w:t xml:space="preserve">и градостроительства Администрации </w:t>
            </w:r>
            <w:r>
              <w:br/>
              <w:t>города Омска, телефон 21-67-56</w:t>
            </w:r>
          </w:p>
        </w:tc>
      </w:tr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 xml:space="preserve">Скворцова </w:t>
            </w:r>
            <w:r>
              <w:br/>
              <w:t>Светлана Александровна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 xml:space="preserve">Заместитель начальника управления градостроительства департамента архитектуры </w:t>
            </w:r>
            <w:r>
              <w:br/>
              <w:t xml:space="preserve">и градостроительства Администрации </w:t>
            </w:r>
            <w:r>
              <w:br/>
              <w:t>города Омска, телефон 21-67-27</w:t>
            </w:r>
          </w:p>
        </w:tc>
      </w:tr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pPr>
              <w:jc w:val="both"/>
            </w:pPr>
            <w:r>
              <w:t xml:space="preserve">Коханова </w:t>
            </w:r>
            <w:r>
              <w:br/>
              <w:t>Яна Александровна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>Главный специалист отдела территориального планирования управления градостроительства департамента архитектуры и градостроительства Администрации города Омска, телефон 21-67-28</w:t>
            </w:r>
          </w:p>
        </w:tc>
      </w:tr>
      <w:tr w:rsidR="00DE7340" w:rsidTr="0013342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pPr>
              <w:jc w:val="both"/>
            </w:pPr>
            <w:r>
              <w:t>Сафронова</w:t>
            </w:r>
          </w:p>
          <w:p w:rsidR="00DE7340" w:rsidRDefault="00DE7340" w:rsidP="00133425">
            <w:pPr>
              <w:jc w:val="both"/>
            </w:pPr>
            <w:r>
              <w:t>Елизавета Дмитриевна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40" w:rsidRDefault="00DE7340" w:rsidP="00133425">
            <w:r>
              <w:t>Главный специалист отдела правовой экспертизы и кадрового обеспечения департамента архитектуры и градостроительства Администрации города Омска, телефон 21-67-56</w:t>
            </w:r>
          </w:p>
        </w:tc>
      </w:tr>
    </w:tbl>
    <w:p w:rsidR="00DE7340" w:rsidRDefault="00DE7340" w:rsidP="00DE7340">
      <w:pPr>
        <w:jc w:val="center"/>
      </w:pPr>
    </w:p>
    <w:p w:rsidR="00DE7340" w:rsidRDefault="00DE7340" w:rsidP="00DE7340">
      <w:pPr>
        <w:ind w:firstLine="567"/>
        <w:jc w:val="both"/>
      </w:pPr>
    </w:p>
    <w:p w:rsidR="00DE7340" w:rsidRDefault="00DE7340" w:rsidP="00DE7340">
      <w:pPr>
        <w:ind w:firstLine="567"/>
        <w:jc w:val="both"/>
      </w:pPr>
    </w:p>
    <w:p w:rsidR="00DE7340" w:rsidRDefault="00DE7340" w:rsidP="00DE7340">
      <w:pPr>
        <w:ind w:firstLine="567"/>
        <w:jc w:val="both"/>
      </w:pPr>
    </w:p>
    <w:p w:rsidR="00DE7340" w:rsidRPr="00680CFD" w:rsidRDefault="00DE7340" w:rsidP="00DE7340">
      <w:pPr>
        <w:ind w:firstLine="567"/>
        <w:jc w:val="both"/>
      </w:pPr>
    </w:p>
    <w:p w:rsidR="00DE7340" w:rsidRDefault="00DE7340" w:rsidP="00DE7340">
      <w:pPr>
        <w:jc w:val="right"/>
      </w:pPr>
    </w:p>
    <w:sectPr w:rsidR="00DE7340" w:rsidSect="00DE7340">
      <w:headerReference w:type="default" r:id="rId9"/>
      <w:pgSz w:w="11906" w:h="16838" w:code="9"/>
      <w:pgMar w:top="1134" w:right="849" w:bottom="1134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4A" w:rsidRDefault="00F8044A" w:rsidP="00D860E7">
      <w:r>
        <w:separator/>
      </w:r>
    </w:p>
  </w:endnote>
  <w:endnote w:type="continuationSeparator" w:id="0">
    <w:p w:rsidR="00F8044A" w:rsidRDefault="00F8044A" w:rsidP="00D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4A" w:rsidRDefault="00F8044A" w:rsidP="00D860E7">
      <w:r>
        <w:separator/>
      </w:r>
    </w:p>
  </w:footnote>
  <w:footnote w:type="continuationSeparator" w:id="0">
    <w:p w:rsidR="00F8044A" w:rsidRDefault="00F8044A" w:rsidP="00D8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363470"/>
      <w:docPartObj>
        <w:docPartGallery w:val="Page Numbers (Top of Page)"/>
        <w:docPartUnique/>
      </w:docPartObj>
    </w:sdtPr>
    <w:sdtEndPr/>
    <w:sdtContent>
      <w:p w:rsidR="009C3911" w:rsidRDefault="009C39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40">
          <w:rPr>
            <w:noProof/>
          </w:rPr>
          <w:t>6</w:t>
        </w:r>
        <w:r>
          <w:fldChar w:fldCharType="end"/>
        </w:r>
      </w:p>
    </w:sdtContent>
  </w:sdt>
  <w:p w:rsidR="000332A7" w:rsidRDefault="000332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B"/>
    <w:rsid w:val="0001322E"/>
    <w:rsid w:val="000332A7"/>
    <w:rsid w:val="00034311"/>
    <w:rsid w:val="0004782B"/>
    <w:rsid w:val="00050870"/>
    <w:rsid w:val="0006562D"/>
    <w:rsid w:val="000820F8"/>
    <w:rsid w:val="000A7CE6"/>
    <w:rsid w:val="000B00D6"/>
    <w:rsid w:val="000D3729"/>
    <w:rsid w:val="000F56D2"/>
    <w:rsid w:val="00120C02"/>
    <w:rsid w:val="00122AF2"/>
    <w:rsid w:val="00143D0C"/>
    <w:rsid w:val="00155255"/>
    <w:rsid w:val="00182A4D"/>
    <w:rsid w:val="00192927"/>
    <w:rsid w:val="00193D79"/>
    <w:rsid w:val="001976F0"/>
    <w:rsid w:val="001A2663"/>
    <w:rsid w:val="001C2FBA"/>
    <w:rsid w:val="001C51E0"/>
    <w:rsid w:val="001D2504"/>
    <w:rsid w:val="001E00FA"/>
    <w:rsid w:val="001E2AC1"/>
    <w:rsid w:val="001E6EDE"/>
    <w:rsid w:val="001F3887"/>
    <w:rsid w:val="00202186"/>
    <w:rsid w:val="002105A1"/>
    <w:rsid w:val="002153F2"/>
    <w:rsid w:val="00217041"/>
    <w:rsid w:val="002201CF"/>
    <w:rsid w:val="00220BEE"/>
    <w:rsid w:val="0022206A"/>
    <w:rsid w:val="00253A33"/>
    <w:rsid w:val="00276B99"/>
    <w:rsid w:val="0028421E"/>
    <w:rsid w:val="00285E8B"/>
    <w:rsid w:val="0029124A"/>
    <w:rsid w:val="0029734E"/>
    <w:rsid w:val="002A3270"/>
    <w:rsid w:val="002B10E1"/>
    <w:rsid w:val="002B1B98"/>
    <w:rsid w:val="002B5675"/>
    <w:rsid w:val="002D70B6"/>
    <w:rsid w:val="002E21B7"/>
    <w:rsid w:val="00301341"/>
    <w:rsid w:val="00361CAC"/>
    <w:rsid w:val="00373679"/>
    <w:rsid w:val="00390497"/>
    <w:rsid w:val="00390A6E"/>
    <w:rsid w:val="00397B55"/>
    <w:rsid w:val="003A7EF2"/>
    <w:rsid w:val="003C505A"/>
    <w:rsid w:val="003F5318"/>
    <w:rsid w:val="00404F3E"/>
    <w:rsid w:val="00416818"/>
    <w:rsid w:val="004379B8"/>
    <w:rsid w:val="00443650"/>
    <w:rsid w:val="004517F0"/>
    <w:rsid w:val="00460A49"/>
    <w:rsid w:val="004A1558"/>
    <w:rsid w:val="004A37C8"/>
    <w:rsid w:val="004B339C"/>
    <w:rsid w:val="004C316C"/>
    <w:rsid w:val="004D4A63"/>
    <w:rsid w:val="004D6354"/>
    <w:rsid w:val="00525D07"/>
    <w:rsid w:val="00536E79"/>
    <w:rsid w:val="00540923"/>
    <w:rsid w:val="00547084"/>
    <w:rsid w:val="00550AFC"/>
    <w:rsid w:val="00553493"/>
    <w:rsid w:val="005802B2"/>
    <w:rsid w:val="00594F9A"/>
    <w:rsid w:val="005D66F4"/>
    <w:rsid w:val="005E221B"/>
    <w:rsid w:val="005F150A"/>
    <w:rsid w:val="005F5C95"/>
    <w:rsid w:val="00602A05"/>
    <w:rsid w:val="0061156C"/>
    <w:rsid w:val="00652CED"/>
    <w:rsid w:val="0066356A"/>
    <w:rsid w:val="006A6F71"/>
    <w:rsid w:val="006B0D57"/>
    <w:rsid w:val="006C4FBE"/>
    <w:rsid w:val="006C58C9"/>
    <w:rsid w:val="006E5545"/>
    <w:rsid w:val="007405A6"/>
    <w:rsid w:val="00740A66"/>
    <w:rsid w:val="007535C0"/>
    <w:rsid w:val="00770CE4"/>
    <w:rsid w:val="00774ACD"/>
    <w:rsid w:val="00781E8B"/>
    <w:rsid w:val="00791ECD"/>
    <w:rsid w:val="0079566D"/>
    <w:rsid w:val="007B1638"/>
    <w:rsid w:val="007C0A33"/>
    <w:rsid w:val="007C5BDB"/>
    <w:rsid w:val="007E0AE1"/>
    <w:rsid w:val="007E31A7"/>
    <w:rsid w:val="007E39E4"/>
    <w:rsid w:val="007E6487"/>
    <w:rsid w:val="007F6510"/>
    <w:rsid w:val="0080145F"/>
    <w:rsid w:val="00826393"/>
    <w:rsid w:val="00827E13"/>
    <w:rsid w:val="008308C6"/>
    <w:rsid w:val="00836080"/>
    <w:rsid w:val="00837BCD"/>
    <w:rsid w:val="0084333E"/>
    <w:rsid w:val="00844A94"/>
    <w:rsid w:val="00851C04"/>
    <w:rsid w:val="00865669"/>
    <w:rsid w:val="008660C0"/>
    <w:rsid w:val="00883AC2"/>
    <w:rsid w:val="008868F1"/>
    <w:rsid w:val="008B1339"/>
    <w:rsid w:val="008D0D5D"/>
    <w:rsid w:val="008D7377"/>
    <w:rsid w:val="008E3CCA"/>
    <w:rsid w:val="008F0622"/>
    <w:rsid w:val="008F5D59"/>
    <w:rsid w:val="00946466"/>
    <w:rsid w:val="00951F12"/>
    <w:rsid w:val="009524ED"/>
    <w:rsid w:val="009529DE"/>
    <w:rsid w:val="00962797"/>
    <w:rsid w:val="009730DC"/>
    <w:rsid w:val="0097630E"/>
    <w:rsid w:val="009A2F06"/>
    <w:rsid w:val="009C3911"/>
    <w:rsid w:val="009D051A"/>
    <w:rsid w:val="009D4196"/>
    <w:rsid w:val="009E20A8"/>
    <w:rsid w:val="009E2FA8"/>
    <w:rsid w:val="009F086B"/>
    <w:rsid w:val="009F282A"/>
    <w:rsid w:val="00A019B5"/>
    <w:rsid w:val="00A01E53"/>
    <w:rsid w:val="00A34AFD"/>
    <w:rsid w:val="00A53D7E"/>
    <w:rsid w:val="00A553AD"/>
    <w:rsid w:val="00A56F65"/>
    <w:rsid w:val="00A62009"/>
    <w:rsid w:val="00AB4936"/>
    <w:rsid w:val="00AB49BB"/>
    <w:rsid w:val="00AB5AA4"/>
    <w:rsid w:val="00AD292A"/>
    <w:rsid w:val="00AE4BC1"/>
    <w:rsid w:val="00B07B98"/>
    <w:rsid w:val="00B07C82"/>
    <w:rsid w:val="00B17475"/>
    <w:rsid w:val="00B47F01"/>
    <w:rsid w:val="00B732A7"/>
    <w:rsid w:val="00B77926"/>
    <w:rsid w:val="00BD05DE"/>
    <w:rsid w:val="00BD20FB"/>
    <w:rsid w:val="00BD22B6"/>
    <w:rsid w:val="00BE7C17"/>
    <w:rsid w:val="00BF06C5"/>
    <w:rsid w:val="00BF19FC"/>
    <w:rsid w:val="00BF2268"/>
    <w:rsid w:val="00BF3190"/>
    <w:rsid w:val="00C0601D"/>
    <w:rsid w:val="00C15E91"/>
    <w:rsid w:val="00C233D7"/>
    <w:rsid w:val="00C648E4"/>
    <w:rsid w:val="00C919BE"/>
    <w:rsid w:val="00CC18A1"/>
    <w:rsid w:val="00CF04BC"/>
    <w:rsid w:val="00CF39B8"/>
    <w:rsid w:val="00D00205"/>
    <w:rsid w:val="00D17646"/>
    <w:rsid w:val="00D20068"/>
    <w:rsid w:val="00D22956"/>
    <w:rsid w:val="00D35ABA"/>
    <w:rsid w:val="00D361B3"/>
    <w:rsid w:val="00D52B3A"/>
    <w:rsid w:val="00D610A2"/>
    <w:rsid w:val="00D860E7"/>
    <w:rsid w:val="00D92366"/>
    <w:rsid w:val="00DA26D4"/>
    <w:rsid w:val="00DC737D"/>
    <w:rsid w:val="00DE0351"/>
    <w:rsid w:val="00DE7340"/>
    <w:rsid w:val="00E0069C"/>
    <w:rsid w:val="00E068AB"/>
    <w:rsid w:val="00E20AA9"/>
    <w:rsid w:val="00E30F85"/>
    <w:rsid w:val="00E81A30"/>
    <w:rsid w:val="00E86C56"/>
    <w:rsid w:val="00EB5B5E"/>
    <w:rsid w:val="00EC03F5"/>
    <w:rsid w:val="00EC3011"/>
    <w:rsid w:val="00ED2BE7"/>
    <w:rsid w:val="00ED6C37"/>
    <w:rsid w:val="00EE586B"/>
    <w:rsid w:val="00EF7BF8"/>
    <w:rsid w:val="00F058A0"/>
    <w:rsid w:val="00F12407"/>
    <w:rsid w:val="00F15174"/>
    <w:rsid w:val="00F206BB"/>
    <w:rsid w:val="00F3055E"/>
    <w:rsid w:val="00F43798"/>
    <w:rsid w:val="00F62F30"/>
    <w:rsid w:val="00F8044A"/>
    <w:rsid w:val="00F90931"/>
    <w:rsid w:val="00F9419F"/>
    <w:rsid w:val="00FC2FBD"/>
    <w:rsid w:val="00FC4C1C"/>
    <w:rsid w:val="00FF0ED8"/>
    <w:rsid w:val="00FF3046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4EB43-7505-4C67-814E-8BF4183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C3911"/>
    <w:pPr>
      <w:keepNext/>
      <w:suppressAutoHyphens w:val="0"/>
      <w:jc w:val="center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9C3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9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9C39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C3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C3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3911"/>
    <w:pPr>
      <w:suppressAutoHyphens w:val="0"/>
      <w:spacing w:after="225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3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5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14972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Кожанова Светлана Евгеньевна</cp:lastModifiedBy>
  <cp:revision>3</cp:revision>
  <cp:lastPrinted>2022-02-08T06:28:00Z</cp:lastPrinted>
  <dcterms:created xsi:type="dcterms:W3CDTF">2024-10-15T11:41:00Z</dcterms:created>
  <dcterms:modified xsi:type="dcterms:W3CDTF">2024-10-15T11:51:00Z</dcterms:modified>
</cp:coreProperties>
</file>