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351"/>
      </w:tblGrid>
      <w:tr w:rsidR="00543931" w:rsidTr="0056518B">
        <w:tc>
          <w:tcPr>
            <w:tcW w:w="4537" w:type="dxa"/>
          </w:tcPr>
          <w:p w:rsidR="00543931" w:rsidRDefault="00543931">
            <w:r>
              <w:rPr>
                <w:noProof/>
                <w:lang w:eastAsia="ru-RU"/>
              </w:rPr>
              <w:drawing>
                <wp:inline distT="0" distB="0" distL="0" distR="0">
                  <wp:extent cx="2240280" cy="2944368"/>
                  <wp:effectExtent l="19050" t="0" r="7620" b="0"/>
                  <wp:docPr id="2" name="Рисунок 1" descr="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80" cy="294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543931" w:rsidRDefault="00543931"/>
          <w:p w:rsidR="00543931" w:rsidRDefault="00543931"/>
          <w:p w:rsidR="00543931" w:rsidRDefault="00543931"/>
          <w:p w:rsidR="00543931" w:rsidRDefault="00543931"/>
          <w:p w:rsidR="00543931" w:rsidRDefault="00543931"/>
          <w:p w:rsidR="00543931" w:rsidRDefault="00543931"/>
          <w:p w:rsidR="0056518B" w:rsidRPr="0056518B" w:rsidRDefault="0056518B" w:rsidP="0056518B">
            <w:pPr>
              <w:ind w:firstLine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18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Председателю</w:t>
            </w:r>
          </w:p>
          <w:p w:rsidR="0056518B" w:rsidRPr="0056518B" w:rsidRDefault="0056518B" w:rsidP="0056518B">
            <w:pPr>
              <w:tabs>
                <w:tab w:val="left" w:pos="652"/>
                <w:tab w:val="left" w:pos="1215"/>
              </w:tabs>
              <w:ind w:firstLine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18B">
              <w:rPr>
                <w:rFonts w:ascii="Times New Roman" w:hAnsi="Times New Roman" w:cs="Times New Roman"/>
                <w:bCs/>
                <w:sz w:val="28"/>
                <w:szCs w:val="28"/>
              </w:rPr>
              <w:t>Омского городского Совета</w:t>
            </w:r>
          </w:p>
          <w:p w:rsidR="0056518B" w:rsidRPr="0056518B" w:rsidRDefault="0056518B" w:rsidP="0056518B">
            <w:pPr>
              <w:ind w:firstLine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6518B">
              <w:rPr>
                <w:rFonts w:ascii="Times New Roman" w:hAnsi="Times New Roman" w:cs="Times New Roman"/>
                <w:bCs/>
                <w:sz w:val="28"/>
                <w:szCs w:val="28"/>
              </w:rPr>
              <w:t>Корбуту</w:t>
            </w:r>
            <w:proofErr w:type="spellEnd"/>
            <w:r w:rsidRPr="005651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  <w:p w:rsidR="00543931" w:rsidRPr="0056518B" w:rsidRDefault="00543931">
            <w:pPr>
              <w:rPr>
                <w:rFonts w:ascii="Times New Roman" w:hAnsi="Times New Roman" w:cs="Times New Roman"/>
              </w:rPr>
            </w:pPr>
          </w:p>
          <w:p w:rsidR="00543931" w:rsidRPr="0056518B" w:rsidRDefault="00543931">
            <w:pPr>
              <w:rPr>
                <w:rFonts w:ascii="Times New Roman" w:hAnsi="Times New Roman" w:cs="Times New Roman"/>
              </w:rPr>
            </w:pPr>
          </w:p>
          <w:p w:rsidR="00543931" w:rsidRDefault="00543931"/>
          <w:p w:rsidR="00543931" w:rsidRDefault="00543931"/>
        </w:tc>
      </w:tr>
    </w:tbl>
    <w:p w:rsidR="00396B49" w:rsidRDefault="00396B49" w:rsidP="0056518B">
      <w:pPr>
        <w:spacing w:after="0" w:line="240" w:lineRule="auto"/>
        <w:rPr>
          <w:rFonts w:ascii="Times New Roman" w:hAnsi="Times New Roman" w:cs="Times New Roman"/>
        </w:rPr>
      </w:pPr>
    </w:p>
    <w:p w:rsidR="0056518B" w:rsidRPr="0056518B" w:rsidRDefault="0056518B" w:rsidP="0056518B">
      <w:pPr>
        <w:spacing w:after="0" w:line="240" w:lineRule="auto"/>
        <w:rPr>
          <w:rFonts w:ascii="Times New Roman" w:hAnsi="Times New Roman" w:cs="Times New Roman"/>
        </w:rPr>
      </w:pPr>
    </w:p>
    <w:p w:rsidR="0056518B" w:rsidRPr="0056518B" w:rsidRDefault="0056518B" w:rsidP="0056518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518B">
        <w:rPr>
          <w:rFonts w:ascii="Times New Roman" w:hAnsi="Times New Roman" w:cs="Times New Roman"/>
          <w:bCs/>
          <w:sz w:val="28"/>
          <w:szCs w:val="28"/>
        </w:rPr>
        <w:t>Уважаемый Владимир Валентинович!</w:t>
      </w:r>
    </w:p>
    <w:p w:rsidR="0056518B" w:rsidRPr="0056518B" w:rsidRDefault="0056518B" w:rsidP="0056518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518B" w:rsidRPr="0056518B" w:rsidRDefault="0056518B" w:rsidP="0056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18B">
        <w:rPr>
          <w:rFonts w:ascii="Times New Roman" w:hAnsi="Times New Roman" w:cs="Times New Roman"/>
        </w:rPr>
        <w:tab/>
      </w:r>
      <w:r w:rsidRPr="0056518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Омского городского Совета от 17.07.2024  № 663 «О плане работы Омского городского Совета седьмого </w:t>
      </w:r>
      <w:proofErr w:type="gramStart"/>
      <w:r w:rsidRPr="0056518B">
        <w:rPr>
          <w:rFonts w:ascii="Times New Roman" w:hAnsi="Times New Roman" w:cs="Times New Roman"/>
          <w:sz w:val="28"/>
          <w:szCs w:val="28"/>
        </w:rPr>
        <w:t>созыва на осеннюю сессию 2024 года» вношу на рассмотрение Омского городского Совета проект Решения Омского городского Совета «О проведении ежегодных открытых городских соревнований по стрельбе из пневматической винтовки среди обучающихся 7-11 классов и педагогических работников бюджетных образовательных учреждений города Омска, посвященных Победе в Великой Отечественной войне 1941-1945 гг., на призы Омского городского Совета».</w:t>
      </w:r>
      <w:proofErr w:type="gramEnd"/>
    </w:p>
    <w:p w:rsidR="0056518B" w:rsidRPr="0056518B" w:rsidRDefault="0056518B" w:rsidP="0056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8B" w:rsidRPr="0056518B" w:rsidRDefault="0056518B" w:rsidP="0056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18B">
        <w:rPr>
          <w:rFonts w:ascii="Times New Roman" w:hAnsi="Times New Roman" w:cs="Times New Roman"/>
          <w:sz w:val="28"/>
          <w:szCs w:val="28"/>
        </w:rPr>
        <w:tab/>
        <w:t xml:space="preserve">Приложение: </w:t>
      </w:r>
    </w:p>
    <w:p w:rsidR="0056518B" w:rsidRPr="0056518B" w:rsidRDefault="0056518B" w:rsidP="00565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8B">
        <w:rPr>
          <w:rFonts w:ascii="Times New Roman" w:hAnsi="Times New Roman" w:cs="Times New Roman"/>
          <w:sz w:val="28"/>
          <w:szCs w:val="28"/>
        </w:rPr>
        <w:t>1) проект Решения Омского городского Совета «О проведении ежегодных открытых городских соревнований по стрельбе из пневматической винтовки среди обучающихся 7-11 классов и педагогических работников бюджетных образовательных учреждений города Омска, посвященных Победе в Великой Отечественной войне 1941-1945 гг., на призы Омского городского Совета» - на 7 л.;</w:t>
      </w:r>
    </w:p>
    <w:p w:rsidR="0056518B" w:rsidRPr="0056518B" w:rsidRDefault="0056518B" w:rsidP="00565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8B">
        <w:rPr>
          <w:rFonts w:ascii="Times New Roman" w:hAnsi="Times New Roman" w:cs="Times New Roman"/>
          <w:sz w:val="28"/>
          <w:szCs w:val="28"/>
        </w:rPr>
        <w:t xml:space="preserve">2) пояснительная записка - на 1 л. </w:t>
      </w:r>
    </w:p>
    <w:p w:rsidR="0056518B" w:rsidRPr="0056518B" w:rsidRDefault="0056518B" w:rsidP="00565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18B" w:rsidRPr="0056518B" w:rsidRDefault="0056518B" w:rsidP="00565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18B" w:rsidRPr="0056518B" w:rsidRDefault="0056518B" w:rsidP="00565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18B" w:rsidRDefault="0056518B" w:rsidP="005651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6518B">
        <w:rPr>
          <w:rFonts w:ascii="Times New Roman" w:hAnsi="Times New Roman" w:cs="Times New Roman"/>
          <w:sz w:val="28"/>
          <w:szCs w:val="28"/>
        </w:rPr>
        <w:t xml:space="preserve">С.М. Студеникина </w:t>
      </w:r>
    </w:p>
    <w:p w:rsidR="00236E04" w:rsidRDefault="00236E04" w:rsidP="005651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36E04" w:rsidRDefault="00236E04" w:rsidP="005651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36E04" w:rsidRDefault="00236E04" w:rsidP="005651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36E04" w:rsidRDefault="00236E04" w:rsidP="005651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36E04" w:rsidRDefault="00236E04" w:rsidP="005651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3214" w:rsidRPr="00236E04" w:rsidRDefault="00A63214" w:rsidP="00A6321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36E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проект</w:t>
      </w:r>
    </w:p>
    <w:p w:rsidR="00A63214" w:rsidRPr="00236E04" w:rsidRDefault="00A63214" w:rsidP="00A6321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Pr="00236E04" w:rsidRDefault="00A63214" w:rsidP="00A6321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Pr="00236E04" w:rsidRDefault="00A63214" w:rsidP="00A6321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36E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ОМСКИЙ ГОРОДСКОЙ СОВЕТ</w:t>
      </w:r>
    </w:p>
    <w:p w:rsidR="00A63214" w:rsidRPr="00236E04" w:rsidRDefault="00A63214" w:rsidP="00A6321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Pr="00236E04" w:rsidRDefault="00A63214" w:rsidP="00A6321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Pr="00236E04" w:rsidRDefault="00A63214" w:rsidP="00A6321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36E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РЕШЕНИЕ</w:t>
      </w:r>
    </w:p>
    <w:p w:rsidR="00A63214" w:rsidRPr="00236E04" w:rsidRDefault="00A63214" w:rsidP="00A63214">
      <w:pPr>
        <w:widowControl w:val="0"/>
        <w:tabs>
          <w:tab w:val="left" w:leader="underscore" w:pos="3571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Pr="00236E04" w:rsidRDefault="00A63214" w:rsidP="00A63214">
      <w:pPr>
        <w:widowControl w:val="0"/>
        <w:tabs>
          <w:tab w:val="left" w:leader="underscore" w:pos="3571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Pr="00236E04" w:rsidRDefault="00A63214" w:rsidP="00A63214">
      <w:pPr>
        <w:widowControl w:val="0"/>
        <w:tabs>
          <w:tab w:val="left" w:leader="underscore" w:pos="3571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236E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от___________№</w:t>
      </w:r>
      <w:proofErr w:type="spellEnd"/>
      <w:r w:rsidRPr="00236E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</w:t>
      </w:r>
    </w:p>
    <w:p w:rsidR="00A63214" w:rsidRPr="00236E04" w:rsidRDefault="00A63214" w:rsidP="00A63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63214" w:rsidRPr="00236E04" w:rsidTr="000362AD">
        <w:tc>
          <w:tcPr>
            <w:tcW w:w="5211" w:type="dxa"/>
          </w:tcPr>
          <w:p w:rsidR="00A63214" w:rsidRPr="00236E04" w:rsidRDefault="00A63214" w:rsidP="000362A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8"/>
              </w:rPr>
            </w:pPr>
            <w:r w:rsidRPr="00236E04">
              <w:rPr>
                <w:rFonts w:cs="Times New Roman"/>
                <w:szCs w:val="28"/>
              </w:rPr>
              <w:t>О проведении ежегодных открытых городских</w:t>
            </w:r>
            <w:r w:rsidRPr="00236E04">
              <w:rPr>
                <w:rFonts w:cs="Times New Roman"/>
                <w:sz w:val="24"/>
                <w:szCs w:val="28"/>
              </w:rPr>
              <w:t xml:space="preserve"> </w:t>
            </w:r>
            <w:r w:rsidRPr="00236E04">
              <w:rPr>
                <w:rFonts w:cs="Times New Roman"/>
                <w:szCs w:val="28"/>
              </w:rPr>
              <w:t>соревнований по стрельбе из пневматической винтовки среди обучающихся 7-11 классов и педагогических работников бюджетных образовательных учреждений города Омска, посвященных Победе в Великой Отечественной войне 1941-1945 гг., на призы Омского городского Совета</w:t>
            </w:r>
          </w:p>
        </w:tc>
      </w:tr>
    </w:tbl>
    <w:p w:rsidR="00A63214" w:rsidRDefault="00A63214" w:rsidP="00A632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63214" w:rsidRDefault="00A63214" w:rsidP="00A632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63214" w:rsidRPr="00236E04" w:rsidRDefault="00A63214" w:rsidP="00A63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6E04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Уставом города Омска, Омский городской Совет решил:</w:t>
      </w:r>
    </w:p>
    <w:p w:rsidR="00A63214" w:rsidRPr="00236E04" w:rsidRDefault="00A63214" w:rsidP="00A632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63214" w:rsidRPr="00236E04" w:rsidRDefault="00A63214" w:rsidP="00A632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6E04">
        <w:rPr>
          <w:rFonts w:ascii="Times New Roman" w:hAnsi="Times New Roman" w:cs="Times New Roman"/>
          <w:bCs/>
          <w:sz w:val="28"/>
          <w:szCs w:val="28"/>
        </w:rPr>
        <w:tab/>
        <w:t>1. Утвердить Положение о проведении ежегодных открытых городских соревнований по стрельбе из пневматической винтовки среди обучающихся 7-11 классов и педагогических работников бюджетных образовательных учреждений города Омска, посвященных Победе в Великой Отечественной войне 1941-1945 гг., на призы Омского городского Совета (прилагается).</w:t>
      </w:r>
    </w:p>
    <w:p w:rsidR="00A63214" w:rsidRPr="00236E04" w:rsidRDefault="00A63214" w:rsidP="00A632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6E04">
        <w:rPr>
          <w:rFonts w:ascii="Times New Roman" w:hAnsi="Times New Roman" w:cs="Times New Roman"/>
          <w:bCs/>
          <w:sz w:val="28"/>
          <w:szCs w:val="28"/>
        </w:rPr>
        <w:tab/>
        <w:t>2.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36E04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Омска </w:t>
      </w:r>
      <w:r>
        <w:rPr>
          <w:rFonts w:ascii="Times New Roman" w:hAnsi="Times New Roman" w:cs="Times New Roman"/>
          <w:bCs/>
          <w:sz w:val="28"/>
          <w:szCs w:val="28"/>
        </w:rPr>
        <w:t>ежегодно организовывать в соответствии с Положением</w:t>
      </w:r>
      <w:r w:rsidRPr="00236E04">
        <w:rPr>
          <w:rFonts w:ascii="Times New Roman" w:hAnsi="Times New Roman" w:cs="Times New Roman"/>
          <w:bCs/>
          <w:sz w:val="28"/>
          <w:szCs w:val="28"/>
        </w:rPr>
        <w:t xml:space="preserve"> соревнования по стрельбе из пневматической винтовки среди обучающихся 7-11 классов и педагогических работников бюджетных образовательных учреждений города Омска, посвященных Победе в Великой Отечественной войне 1941-1945 гг., на призы Омского городского Совета.</w:t>
      </w:r>
    </w:p>
    <w:p w:rsidR="00A63214" w:rsidRPr="00236E04" w:rsidRDefault="00A63214" w:rsidP="00A632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6E04"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  <w:r w:rsidRPr="00236E04">
        <w:rPr>
          <w:rFonts w:ascii="Times New Roman" w:hAnsi="Times New Roman" w:cs="Times New Roman"/>
          <w:bCs/>
          <w:sz w:val="28"/>
          <w:szCs w:val="28"/>
          <w:lang w:bidi="ru-RU"/>
        </w:rPr>
        <w:t>Настоящее Решение подлежит официальному опубликованию.</w:t>
      </w:r>
    </w:p>
    <w:p w:rsidR="00A63214" w:rsidRPr="00236E04" w:rsidRDefault="00A63214" w:rsidP="00A632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6E04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Pr="00236E0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proofErr w:type="gramStart"/>
      <w:r w:rsidRPr="00236E0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36E0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комитет Омского городского Совета по социальным вопросам.</w:t>
      </w:r>
    </w:p>
    <w:p w:rsidR="00A63214" w:rsidRPr="00236E04" w:rsidRDefault="00A63214" w:rsidP="00A632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A63214" w:rsidRPr="00236E04" w:rsidRDefault="00A63214" w:rsidP="00A632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A63214" w:rsidRPr="00236E04" w:rsidRDefault="00A63214" w:rsidP="00A632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36E04">
        <w:rPr>
          <w:rFonts w:ascii="Times New Roman" w:hAnsi="Times New Roman" w:cs="Times New Roman"/>
          <w:bCs/>
          <w:sz w:val="28"/>
          <w:szCs w:val="28"/>
          <w:lang w:bidi="ru-RU"/>
        </w:rPr>
        <w:t>Мэр города Омска</w:t>
      </w:r>
      <w:r w:rsidRPr="00236E04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Pr="00236E04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Pr="00236E04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Pr="00236E04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Pr="00236E04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Pr="00236E04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Pr="00236E04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Pr="00236E04">
        <w:rPr>
          <w:rFonts w:ascii="Times New Roman" w:hAnsi="Times New Roman" w:cs="Times New Roman"/>
          <w:bCs/>
          <w:sz w:val="28"/>
          <w:szCs w:val="28"/>
          <w:lang w:bidi="ru-RU"/>
        </w:rPr>
        <w:tab/>
        <w:t>С.Н. Шелест</w:t>
      </w:r>
    </w:p>
    <w:p w:rsidR="00A63214" w:rsidRPr="00236E04" w:rsidRDefault="00A63214" w:rsidP="00A632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63214" w:rsidRDefault="00A63214" w:rsidP="00A632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3214" w:rsidRPr="000E06C5" w:rsidRDefault="00A63214" w:rsidP="00A63214">
      <w:pPr>
        <w:widowControl w:val="0"/>
        <w:tabs>
          <w:tab w:val="left" w:pos="1252"/>
          <w:tab w:val="left" w:pos="5103"/>
        </w:tabs>
        <w:suppressAutoHyphens/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E0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Приложение</w:t>
      </w:r>
    </w:p>
    <w:p w:rsidR="00A63214" w:rsidRPr="000E06C5" w:rsidRDefault="00A63214" w:rsidP="00A63214">
      <w:pPr>
        <w:widowControl w:val="0"/>
        <w:tabs>
          <w:tab w:val="left" w:pos="1252"/>
          <w:tab w:val="left" w:pos="5103"/>
        </w:tabs>
        <w:suppressAutoHyphens/>
        <w:spacing w:after="0" w:line="240" w:lineRule="auto"/>
        <w:ind w:left="4395"/>
        <w:rPr>
          <w:rFonts w:ascii="Calibri" w:eastAsia="Calibri" w:hAnsi="Calibri" w:cs="Times New Roman"/>
        </w:rPr>
      </w:pPr>
      <w:r w:rsidRPr="000E0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Решению Омского городского Совета</w:t>
      </w:r>
    </w:p>
    <w:p w:rsidR="00A63214" w:rsidRDefault="00A63214" w:rsidP="00A63214">
      <w:pPr>
        <w:widowControl w:val="0"/>
        <w:tabs>
          <w:tab w:val="left" w:pos="1252"/>
          <w:tab w:val="left" w:pos="5103"/>
        </w:tabs>
        <w:suppressAutoHyphens/>
        <w:spacing w:after="0" w:line="240" w:lineRule="auto"/>
        <w:ind w:left="4395"/>
        <w:rPr>
          <w:rFonts w:ascii="Calibri" w:eastAsia="Calibri" w:hAnsi="Calibri" w:cs="Times New Roman"/>
        </w:rPr>
      </w:pPr>
      <w:r w:rsidRPr="000E0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_________________ № ____________</w:t>
      </w:r>
    </w:p>
    <w:p w:rsidR="00A63214" w:rsidRDefault="00A63214" w:rsidP="00A632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63214" w:rsidRDefault="00A63214" w:rsidP="00A632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63214" w:rsidRDefault="00A63214" w:rsidP="00A632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A63214" w:rsidRDefault="00A63214" w:rsidP="00A632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ежегодных открытых городских соревнований по стрельбе из пневматической винтовки среди обучающихся 7-11 классов и педагогических работников бюджетных образовательных учреждений города Омска, посвященных Победе в Великой Отечественной войне 1941-1945 гг., </w:t>
      </w:r>
    </w:p>
    <w:p w:rsidR="00A63214" w:rsidRDefault="00A63214" w:rsidP="00A632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призы Омского городского Совета</w:t>
      </w:r>
    </w:p>
    <w:p w:rsidR="00A63214" w:rsidRDefault="00A63214" w:rsidP="00A632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63214" w:rsidRDefault="00A63214" w:rsidP="00A632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Статья 1. Общие положения</w:t>
      </w:r>
    </w:p>
    <w:p w:rsidR="00A63214" w:rsidRDefault="00A63214" w:rsidP="00A632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1. Настоящее Решение устанавливает порядок проведения ежегодных открытых городских соревнований по стрельбе из пневматической винтовки среди обучающихся 7-11 классов и педагогических работников бюджетных образовательных учреждений города Омска, посвященных Победе в Великой Отечественной войне 1941-1945 гг., на призы Омского городского Совета (далее по тексту – Соревнования).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2. Организатором Соревнований является Администрация города Омска в лице департамента образования Администрации города Омска (далее – департамент образования).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3. 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Соревнования проводятся в три этапа.</w:t>
      </w:r>
      <w:r>
        <w:rPr>
          <w:rFonts w:ascii="Times New Roman" w:eastAsia="Times New Roman" w:hAnsi="Times New Roman" w:cs="Times New Roman"/>
          <w:sz w:val="28"/>
          <w:lang w:eastAsia="ar-SA" w:bidi="ru-RU"/>
        </w:rPr>
        <w:t xml:space="preserve"> Для педагогических работников проведение первого этапа не </w:t>
      </w:r>
      <w:r>
        <w:rPr>
          <w:rFonts w:ascii="Times New Roman" w:eastAsia="Arial Unicode MS" w:hAnsi="Times New Roman" w:cs="Times New Roman"/>
          <w:sz w:val="28"/>
          <w:lang w:eastAsia="ru-RU" w:bidi="ru-RU"/>
        </w:rPr>
        <w:t>предполагается, они участвуют в составе команд, но их результаты учитываются индивидуально и не входят в общекомандный зачет.</w:t>
      </w:r>
    </w:p>
    <w:p w:rsidR="00A63214" w:rsidRDefault="00A63214" w:rsidP="00A632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4. 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Для подготовки и проведения Соревнований создается организационный комитет, в состав которого входят: </w:t>
      </w:r>
    </w:p>
    <w:p w:rsidR="00A63214" w:rsidRDefault="00A63214" w:rsidP="00A632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 депутаты Омского городского Совета; </w:t>
      </w:r>
    </w:p>
    <w:p w:rsidR="00A63214" w:rsidRDefault="00A63214" w:rsidP="00A632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 представители департамента образования; </w:t>
      </w:r>
    </w:p>
    <w:p w:rsidR="00A63214" w:rsidRDefault="00A63214" w:rsidP="00A632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 представители педагогической общественности города Омска;</w:t>
      </w:r>
    </w:p>
    <w:p w:rsidR="00A63214" w:rsidRDefault="00A63214" w:rsidP="00A632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 почетные граждане города Омска, меценаты и другие лица. </w:t>
      </w:r>
    </w:p>
    <w:p w:rsidR="00A63214" w:rsidRDefault="00A63214" w:rsidP="00A632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Состав организационного комитета утверждается Постановлением Омского городского Совета.</w:t>
      </w:r>
    </w:p>
    <w:p w:rsidR="00A63214" w:rsidRDefault="00A63214" w:rsidP="00A632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5. Организационный комитет:</w:t>
      </w:r>
    </w:p>
    <w:p w:rsidR="00A63214" w:rsidRDefault="00A63214" w:rsidP="00A632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 координирует подготовку и проведение Соревнований;</w:t>
      </w:r>
    </w:p>
    <w:p w:rsidR="00A63214" w:rsidRDefault="00A63214" w:rsidP="00A63214">
      <w:pPr>
        <w:widowControl w:val="0"/>
        <w:spacing w:after="0" w:line="240" w:lineRule="auto"/>
        <w:ind w:left="708" w:firstLine="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 оказывает методическую и практическую помощь участникам; </w:t>
      </w:r>
    </w:p>
    <w:p w:rsidR="00A63214" w:rsidRDefault="00A63214" w:rsidP="00A63214">
      <w:pPr>
        <w:widowControl w:val="0"/>
        <w:spacing w:after="0" w:line="240" w:lineRule="auto"/>
        <w:ind w:left="708" w:firstLine="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 устанавливает сроки проведения первого (школьного) этапа Соревнований;</w:t>
      </w:r>
    </w:p>
    <w:p w:rsidR="00A63214" w:rsidRDefault="00A63214" w:rsidP="00A63214">
      <w:pPr>
        <w:widowControl w:val="0"/>
        <w:spacing w:after="0" w:line="240" w:lineRule="auto"/>
        <w:ind w:left="708" w:firstLine="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 формирует состав жюри; </w:t>
      </w:r>
    </w:p>
    <w:p w:rsidR="00A63214" w:rsidRDefault="00A63214" w:rsidP="00A632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 подводит итоги Соревнований;</w:t>
      </w:r>
    </w:p>
    <w:p w:rsidR="00A63214" w:rsidRDefault="00A63214" w:rsidP="00A632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 проводит церемонию награждения.</w:t>
      </w:r>
    </w:p>
    <w:p w:rsidR="00A63214" w:rsidRDefault="00A63214" w:rsidP="00A632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Организационный комитет также определяет судейский состав и образовательные учреждения, в которых будут проходить Соревнования 2-го и 3-го этапов.</w:t>
      </w:r>
    </w:p>
    <w:p w:rsidR="00A63214" w:rsidRDefault="00A63214" w:rsidP="00A632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suppressAutoHyphens/>
        <w:spacing w:after="0" w:line="240" w:lineRule="auto"/>
        <w:ind w:left="72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Статья 2. Цель и задачи Соревнований</w:t>
      </w:r>
    </w:p>
    <w:p w:rsidR="00A63214" w:rsidRDefault="00A63214" w:rsidP="00A63214">
      <w:pPr>
        <w:suppressAutoHyphens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3214" w:rsidRDefault="00A63214" w:rsidP="00A63214">
      <w:pPr>
        <w:widowControl w:val="0"/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 Целью Соревнований является военно-патриотическое воспитание молодежи и популяризация стрелкового вида спорта.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 Задачи Соревнований:</w:t>
      </w:r>
    </w:p>
    <w:p w:rsidR="00A63214" w:rsidRDefault="00A63214" w:rsidP="00A63214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- пропаганда здорового образа жизни;</w:t>
      </w:r>
    </w:p>
    <w:p w:rsidR="00A63214" w:rsidRDefault="00A63214" w:rsidP="00A63214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- воспитание патриотических чувств и волевых качеств;</w:t>
      </w:r>
    </w:p>
    <w:p w:rsidR="00A63214" w:rsidRDefault="00A63214" w:rsidP="00A63214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- повышение уровня технической подготовки.</w:t>
      </w:r>
    </w:p>
    <w:p w:rsidR="00A63214" w:rsidRDefault="00A63214" w:rsidP="00A6321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Участники Соревнований</w:t>
      </w:r>
    </w:p>
    <w:p w:rsidR="00A63214" w:rsidRDefault="00A63214" w:rsidP="00A63214">
      <w:pPr>
        <w:suppressAutoHyphens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Соревнованиях принимают участие учащиеся 7 – 11 классов, педагогические работники бюджетных образовательных учреждений города Омска.</w:t>
      </w:r>
    </w:p>
    <w:p w:rsidR="00A63214" w:rsidRDefault="00A63214" w:rsidP="00A63214">
      <w:pPr>
        <w:suppressAutoHyphens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3214" w:rsidRDefault="00A63214" w:rsidP="00A63214">
      <w:pPr>
        <w:widowControl w:val="0"/>
        <w:spacing w:after="0" w:line="240" w:lineRule="auto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Статья 4. Сроки и место проведения Соревнований</w:t>
      </w:r>
    </w:p>
    <w:p w:rsidR="00A63214" w:rsidRDefault="00A63214" w:rsidP="00A6321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1. Первый этап Соревнований (школьный) проводится в сроки, установленные организационным комитетом.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Судейский состав и место проведения Соревнований определяют руководители образовательных учреждений.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 Второй этап (окружной этап) проводится в первые три недели апреля в административных округах города Омска, согласно графику, утвержденному организационным комитетом Соревнований на базе одного образовательного учреждения административного округа. 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График проведения Соревнований составляется организационным комитетом после окончания сбора заявок.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Заявки на участие в окружном этапе Соревнований подаются по форме согласно приложению к настоящему Решению на электронную почту: </w:t>
      </w:r>
      <w:r w:rsidRPr="00B846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obrazovanie@admomsk.ru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ar-SA" w:bidi="ru-RU"/>
        </w:rPr>
        <w:t xml:space="preserve">с пометкой (Соревнования по стрельбе) в срок до 1 апреля года, в котором проводятся Соревнования. 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 w:bidi="ru-RU"/>
        </w:rPr>
      </w:pPr>
      <w:r>
        <w:rPr>
          <w:rFonts w:ascii="Times New Roman" w:eastAsia="Times New Roman" w:hAnsi="Times New Roman" w:cs="Times New Roman"/>
          <w:sz w:val="28"/>
          <w:lang w:eastAsia="ar-SA" w:bidi="ru-RU"/>
        </w:rPr>
        <w:t>Оригинал заявки передается непосредственно в день проведения соревнований с обязательной отметкой медицинского работника. Команды без предварительной заявки к участию в Соревнованиях не допускаются.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 Третий этап (городской этап) соревнований проводится в четвертую неделю апреля, согласно графику, установленному организационным комитетом.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Время сбора команд, начало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Соревнований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место проведения определяет заблаговременно организационный комитет.</w:t>
      </w:r>
    </w:p>
    <w:p w:rsidR="00A63214" w:rsidRDefault="00A63214" w:rsidP="00A63214">
      <w:pPr>
        <w:spacing w:after="3" w:line="247" w:lineRule="auto"/>
        <w:ind w:left="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Заявки на участие в городском этапе Соревнований </w:t>
      </w:r>
      <w:r w:rsidRPr="00B84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согласие на фото, видеосъемку, раскрытие персональных данных, а также на дальнейшую </w:t>
      </w:r>
      <w:r w:rsidRPr="00B84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отправку материала на хранение в ВГТРК и дальнейшую трансляцию фото и видеоизображения в средствах массовой информации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подаются по форм</w:t>
      </w:r>
      <w:r w:rsidRPr="00B84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согласно </w:t>
      </w:r>
      <w:r w:rsidRPr="00B84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приложениям №№ 1, 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настоящему Решению на электронную почту: </w:t>
      </w:r>
      <w:r w:rsidRPr="00782C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obrazovanie@admomsk.ru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пометкой (Соревнования по стрельбе). </w:t>
      </w:r>
      <w:proofErr w:type="gramEnd"/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 w:bidi="ru-RU"/>
        </w:rPr>
      </w:pPr>
      <w:r>
        <w:rPr>
          <w:rFonts w:ascii="Times New Roman" w:eastAsia="Times New Roman" w:hAnsi="Times New Roman" w:cs="Times New Roman"/>
          <w:sz w:val="28"/>
          <w:lang w:eastAsia="ar-SA" w:bidi="ru-RU"/>
        </w:rPr>
        <w:t xml:space="preserve">Прием заявок для участия в городском этапе Соревнований осуществляется в срок до 20 апреля года, в котором проводятся Соревнования.  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widowControl w:val="0"/>
        <w:spacing w:after="0" w:line="240" w:lineRule="auto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Статья 5. Содержание и порядок проведения соревнований</w:t>
      </w:r>
    </w:p>
    <w:p w:rsidR="00A63214" w:rsidRPr="001B7D97" w:rsidRDefault="00A63214" w:rsidP="00A632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 Соревнования среди обучающихся 7 – 11 классов лично-командные, среди педагогических работников – личные. 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Команда в составе 6-ти человек, включая преподавателя (в команде должно быть не менее 2-х девушек).</w:t>
      </w:r>
    </w:p>
    <w:p w:rsidR="00A63214" w:rsidRDefault="00A63214" w:rsidP="00A63214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В командном зачете учитываются лучшие результаты каждого из членов команды. Результаты преподавателя учитываются в личном зачете. 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 Программа Соревнований: выполнение упражнения ВП – 1 (3 пробных выстрела + 5 зачетных выстрелов), сидя с упором локтями на стол, винтовка российского производства ИЖ – 38, МР – 512, мишень № 8, расстояние 10 м.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 Участники обеспечиваются мишенями и стрелковым оружием департаментом образования.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 Для проведения Соревнований команды могут приносить свои пневматические винтовки, отвечающие требованиям Соревнований (например, стандартные пневматические винтовки МР-512) и пули для стрельбы.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Требования к пневматическим винтовкам участников: пневматическая винтовка должна быть сертифицирована, калибра 4,5 мм, пружинно-поршневой; однозарядной, не более 7,5 джоуля, с механическим открытым или диоптрическим прицелом.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Запрещено использование любых иных элементов улучшения винтовки – оптических прицелов, дальномеров, лазерных целеуказателей.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Разрешается применение пуль любого образца, которые состоят из свинца, свинцового сплава, цинка или цинкового сплава и однородных по составу.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5. К участию в городском этапе Соревнований допускаются команды, занявшие первые три места в окружном этапе Соревнований.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ar-SA" w:bidi="ru-RU"/>
        </w:rPr>
        <w:t>6. Замена участника Соревнований возможна не позднее, чем за 10 минут до начала Соревнований.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ar-SA" w:bidi="ru-RU"/>
        </w:rPr>
        <w:t>7. Перед проведением каждого этапа Соревнований с участниками проводится инструктаж по технике безопасности и правилам обращения с оружием с записью в заявке.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ar-SA" w:bidi="ru-RU"/>
        </w:rPr>
        <w:t>8. Ответственность за соблюдение техники безопасности, охрану жизни и здоровья участников Соревнований в пути следования и во время проведения возлагается на руководителя команды.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 w:bidi="ru-RU"/>
        </w:rPr>
      </w:pPr>
      <w:r>
        <w:rPr>
          <w:rFonts w:ascii="Times New Roman" w:eastAsia="Times New Roman" w:hAnsi="Times New Roman" w:cs="Times New Roman"/>
          <w:sz w:val="28"/>
          <w:lang w:eastAsia="ar-SA" w:bidi="ru-RU"/>
        </w:rPr>
        <w:lastRenderedPageBreak/>
        <w:t xml:space="preserve">9. При злостном нарушении дисциплины и техники безопасности в обращении с оружием участниками Соревнований команда снимается с Соревнований. 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 w:bidi="ru-RU"/>
        </w:rPr>
      </w:pPr>
      <w:r>
        <w:rPr>
          <w:rFonts w:ascii="Times New Roman" w:eastAsia="Times New Roman" w:hAnsi="Times New Roman" w:cs="Times New Roman"/>
          <w:sz w:val="28"/>
          <w:lang w:eastAsia="ar-SA" w:bidi="ru-RU"/>
        </w:rPr>
        <w:t>10. Медицинское сопровождение Соревнований организует департамент образования.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Статья 6. Итоги Соревнований, награждение участников</w:t>
      </w:r>
    </w:p>
    <w:p w:rsidR="00A63214" w:rsidRDefault="00A63214" w:rsidP="00A632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 Победители Соревнований в личном зачете определяются по наибольшей сумме набранных очков (при равном количестве очков, приоритет отдается участнику, имеющему большее количество выбитых «десяток», «девяток, «восьмерок» и т.д.). Итоги подводятся отдельно среди юношей, девушек и преподавателей.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2. 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Победитель Соревнований в командном первенстве определяется по наибольшей сумме набранных очков (учитываются лучшие результаты членов команды (при равном количестве очков, приоритет отдается команде, имеющей большее количество выбитых «десяток», «девяток», «восьмерок» и т.д.). </w:t>
      </w:r>
      <w:proofErr w:type="gramEnd"/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 Итоги Соревнований оформляются протоколом заседания организационного комитета, который подписывается его председателем.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 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Итоги Соревнований публикуются на официальном сайте Омского городского Совета.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5. Образовательным организациям, занявшим призовые места в командном зачете среди обучающихся 7-11 классов, вручаются дипломы Омского городского Совета и сертификаты на приобретение материально – технических средств, учебных пособий для образовательного процесса соответствующей образовательной организации в следующих размерах: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 место – 150 тысяч рублей;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 место – 100 тысяч рублей;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 место – 50 тысяч рублей.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Команде занявшей первое место вручается переходящий кубок Омского городского Совета, который хранится в образовательном учреждении до следующих соревнований.</w:t>
      </w:r>
    </w:p>
    <w:p w:rsidR="00A63214" w:rsidRDefault="00A63214" w:rsidP="00A63214">
      <w:pPr>
        <w:spacing w:after="3" w:line="247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 В личном первенстве среди юношей вручаются дипломы </w:t>
      </w:r>
      <w:r w:rsidRPr="00350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Омского городского Совета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денежные премии в следующих размерах:</w:t>
      </w:r>
    </w:p>
    <w:p w:rsidR="00A63214" w:rsidRDefault="00A63214" w:rsidP="00A63214">
      <w:pPr>
        <w:spacing w:after="3" w:line="247" w:lineRule="auto"/>
        <w:ind w:left="708" w:right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место – 15 тысяч рублей;</w:t>
      </w:r>
    </w:p>
    <w:p w:rsidR="00A63214" w:rsidRDefault="00A63214" w:rsidP="00A63214">
      <w:pPr>
        <w:spacing w:after="3" w:line="247" w:lineRule="auto"/>
        <w:ind w:left="708" w:right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место – 10 тысяч рублей;</w:t>
      </w:r>
    </w:p>
    <w:p w:rsidR="00A63214" w:rsidRDefault="00A63214" w:rsidP="00A63214">
      <w:pPr>
        <w:spacing w:after="3" w:line="247" w:lineRule="auto"/>
        <w:ind w:left="708" w:right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место – 5 тысяч рублей.</w:t>
      </w:r>
    </w:p>
    <w:p w:rsidR="00A63214" w:rsidRPr="00376AC2" w:rsidRDefault="00A63214" w:rsidP="00A63214">
      <w:pPr>
        <w:spacing w:after="3" w:line="247" w:lineRule="auto"/>
        <w:ind w:right="560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</w:t>
      </w:r>
      <w:r w:rsidRPr="00376A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личном первенстве среди девушек вручаются дипломы Омского городского Совета и денежные премии в следующих размерах:</w:t>
      </w:r>
    </w:p>
    <w:p w:rsidR="00A63214" w:rsidRPr="00376AC2" w:rsidRDefault="00A63214" w:rsidP="00A63214">
      <w:pPr>
        <w:spacing w:after="3" w:line="247" w:lineRule="auto"/>
        <w:ind w:left="708" w:right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76A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место – 15 тысяч рублей;</w:t>
      </w:r>
    </w:p>
    <w:p w:rsidR="00A63214" w:rsidRPr="00376AC2" w:rsidRDefault="00A63214" w:rsidP="00A63214">
      <w:pPr>
        <w:spacing w:after="3" w:line="247" w:lineRule="auto"/>
        <w:ind w:left="708" w:right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76A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место – 10 тысяч рублей;</w:t>
      </w:r>
    </w:p>
    <w:p w:rsidR="00A63214" w:rsidRPr="00376AC2" w:rsidRDefault="00A63214" w:rsidP="00A63214">
      <w:pPr>
        <w:spacing w:after="3" w:line="247" w:lineRule="auto"/>
        <w:ind w:left="708" w:right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76A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место – 5 тысяч рублей.</w:t>
      </w:r>
    </w:p>
    <w:p w:rsidR="00A63214" w:rsidRDefault="00A63214" w:rsidP="00A63214">
      <w:pPr>
        <w:spacing w:after="3" w:line="247" w:lineRule="auto"/>
        <w:ind w:left="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8</w:t>
      </w:r>
      <w:r w:rsidRPr="00350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В личном первенстве среди педагогических работн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иков вручаются дипломы Омского г</w:t>
      </w:r>
      <w:r w:rsidRPr="00350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ородского Совета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денежные премии в следующих размерах:</w:t>
      </w:r>
    </w:p>
    <w:p w:rsidR="00A63214" w:rsidRDefault="00A63214" w:rsidP="00A63214">
      <w:pPr>
        <w:spacing w:after="3" w:line="247" w:lineRule="auto"/>
        <w:ind w:left="708" w:right="264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 место – 30 тысяч рублей;</w:t>
      </w:r>
    </w:p>
    <w:p w:rsidR="00A63214" w:rsidRDefault="00A63214" w:rsidP="00A63214">
      <w:pPr>
        <w:spacing w:after="3" w:line="247" w:lineRule="auto"/>
        <w:ind w:left="708" w:right="264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 место – 25 тысяч рублей;</w:t>
      </w:r>
    </w:p>
    <w:p w:rsidR="00A63214" w:rsidRDefault="00A63214" w:rsidP="00A63214">
      <w:pPr>
        <w:spacing w:after="3" w:line="247" w:lineRule="auto"/>
        <w:ind w:left="708" w:right="264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место – 20 тысяч рублей.</w:t>
      </w:r>
    </w:p>
    <w:p w:rsidR="00A63214" w:rsidRDefault="00A63214" w:rsidP="00A63214">
      <w:pPr>
        <w:spacing w:after="3" w:line="247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350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Перечисление денежных средств на лицевой счет победителя Соревнований осуществляется после удержания с суммы денежной премии налога на доходы физических лиц.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10. Награждение победителей и участников Соревнований проводится в торжественной обстановке.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Статья 7. Финансирование Соревнований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3214" w:rsidRDefault="00A63214" w:rsidP="00A63214">
      <w:pPr>
        <w:spacing w:after="3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Финансирование Соревнований осуществляется за счет средств бюджета города Омска.</w:t>
      </w:r>
    </w:p>
    <w:p w:rsidR="00A63214" w:rsidRDefault="00A63214" w:rsidP="00A63214">
      <w:pPr>
        <w:spacing w:after="3" w:line="247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 Расходы образовательных организаций, связанные </w:t>
      </w:r>
      <w:r w:rsidR="00834E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проведением Соревнований первого этапа (приобретение мишеней, пуль)</w:t>
      </w:r>
      <w:r w:rsidR="00834E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производятся за счет средств образовательного учреждения.</w:t>
      </w:r>
    </w:p>
    <w:p w:rsidR="00A63214" w:rsidRDefault="00A63214" w:rsidP="00A63214">
      <w:pPr>
        <w:spacing w:after="3" w:line="247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6C6040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Расходы образовательных организаций, на базе которых проводится второй этап Соревнований, составляют по 5 тысяч рублей.</w:t>
      </w:r>
    </w:p>
    <w:p w:rsidR="00A63214" w:rsidRDefault="00A63214" w:rsidP="00A6321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Расходы образовательной организации, на базе которой проводится третий этап Соревнований, составляют 15 тысяч рублей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A63214" w:rsidRDefault="00A63214" w:rsidP="00A6321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5. Расходы на приобретение переходящего кубка Соревнований и дипломов участникам Соревнований финансируются за счёт сметы Омского городского Совета.</w:t>
      </w:r>
    </w:p>
    <w:p w:rsidR="00A63214" w:rsidRDefault="00A63214" w:rsidP="00A63214">
      <w:pPr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 w:type="page"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1</w:t>
      </w:r>
    </w:p>
    <w:p w:rsidR="00A63214" w:rsidRDefault="00A63214" w:rsidP="00A63214">
      <w:pPr>
        <w:widowControl w:val="0"/>
        <w:spacing w:after="0" w:line="240" w:lineRule="auto"/>
        <w:ind w:left="453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 Положению о проведении ежегодных открытых городских соревнований по стрельбе из пневматической винтовки среди обучающихся 7-11 классов и педагогических работников бюджетных образовательных учреждений города Омска, посвященных Победе в Великой Отечественной войне 1941-1945 гг., на призы Омского городского Совета, утверждённому Решением Омского городского Совета</w:t>
      </w:r>
    </w:p>
    <w:p w:rsidR="00A63214" w:rsidRDefault="00A63214" w:rsidP="00A63214">
      <w:pPr>
        <w:widowControl w:val="0"/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 __________________№____________</w:t>
      </w:r>
    </w:p>
    <w:p w:rsidR="00A63214" w:rsidRDefault="00A63214" w:rsidP="00A63214">
      <w:pPr>
        <w:widowControl w:val="0"/>
        <w:spacing w:after="0" w:line="240" w:lineRule="auto"/>
        <w:ind w:firstLine="708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63214" w:rsidRDefault="00A63214" w:rsidP="00A63214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Заявка</w:t>
      </w:r>
    </w:p>
    <w:p w:rsidR="00A63214" w:rsidRDefault="00A63214" w:rsidP="00A63214">
      <w:pPr>
        <w:widowControl w:val="0"/>
        <w:spacing w:after="0" w:line="240" w:lineRule="atLeas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 участие команды </w:t>
      </w:r>
    </w:p>
    <w:p w:rsidR="00A63214" w:rsidRDefault="00A63214" w:rsidP="00A63214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widowControl w:val="0"/>
        <w:spacing w:after="0" w:line="240" w:lineRule="atLeas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A63214" w:rsidRDefault="00A63214" w:rsidP="00A63214">
      <w:pPr>
        <w:widowControl w:val="0"/>
        <w:spacing w:after="0" w:line="2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vertAlign w:val="subscript"/>
          <w:lang w:eastAsia="ru-RU" w:bidi="ru-RU"/>
        </w:rPr>
      </w:pPr>
    </w:p>
    <w:p w:rsidR="00A63214" w:rsidRDefault="00A63214" w:rsidP="00A63214">
      <w:pPr>
        <w:widowControl w:val="0"/>
        <w:spacing w:after="0" w:line="240" w:lineRule="atLeas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(наименование образовательного учреждения полное по Уставу) __________________________________________________________________ </w:t>
      </w:r>
    </w:p>
    <w:p w:rsidR="00A63214" w:rsidRDefault="00A63214" w:rsidP="00A63214">
      <w:pPr>
        <w:widowControl w:val="0"/>
        <w:spacing w:after="0" w:line="240" w:lineRule="atLeas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widowControl w:val="0"/>
        <w:spacing w:after="0" w:line="24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открытых городских соревнованиях по стрельбе из пневматической винтовки среди обучающихся 7 – 11 классов, педагогических работников бюджетных образовательных учреждений города Омска, посвященных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Победе в Великой Отечественной войне 1941-1945 гг.</w:t>
      </w:r>
    </w:p>
    <w:p w:rsidR="00A63214" w:rsidRDefault="00A63214" w:rsidP="00A632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2263"/>
        <w:gridCol w:w="1561"/>
        <w:gridCol w:w="986"/>
        <w:gridCol w:w="1700"/>
        <w:gridCol w:w="2566"/>
      </w:tblGrid>
      <w:tr w:rsidR="00A63214" w:rsidTr="00036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14" w:rsidRDefault="00A63214" w:rsidP="000362A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/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14" w:rsidRDefault="00A63214" w:rsidP="000362A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ФИО участника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14" w:rsidRDefault="00A63214" w:rsidP="000362A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Дата рождения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14" w:rsidRDefault="00A63214" w:rsidP="000362A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14" w:rsidRDefault="00A63214" w:rsidP="000362A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Допуск врача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14" w:rsidRDefault="00A63214" w:rsidP="000362AD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Отметка о ТБ (обязательно подпись)</w:t>
            </w:r>
          </w:p>
        </w:tc>
      </w:tr>
      <w:tr w:rsidR="00A63214" w:rsidTr="00036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A63214" w:rsidTr="00036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A63214" w:rsidTr="00036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A63214" w:rsidTr="00036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A63214" w:rsidTr="00036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</w:tbl>
    <w:p w:rsidR="00A63214" w:rsidRDefault="00A63214" w:rsidP="00A632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3214" w:rsidRDefault="00A63214" w:rsidP="00A63214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Ф.И.О. руководителя (полностью) команды, должность, контактный телефон, электронная почта.</w:t>
      </w:r>
    </w:p>
    <w:p w:rsidR="00A63214" w:rsidRDefault="00A63214" w:rsidP="00A63214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</w:t>
      </w:r>
    </w:p>
    <w:p w:rsidR="00A63214" w:rsidRDefault="00A63214" w:rsidP="00A632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Подпись руководителя образовательного учреждения___________________</w:t>
      </w:r>
    </w:p>
    <w:p w:rsidR="00A63214" w:rsidRDefault="00A63214" w:rsidP="00A632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М.П.</w:t>
      </w:r>
    </w:p>
    <w:p w:rsidR="00A63214" w:rsidRDefault="00A63214" w:rsidP="00A63214"/>
    <w:p w:rsidR="00A63214" w:rsidRDefault="00A63214" w:rsidP="00A63214"/>
    <w:p w:rsidR="00A63214" w:rsidRDefault="00A63214" w:rsidP="00A63214">
      <w:pPr>
        <w:spacing w:after="0" w:line="247" w:lineRule="auto"/>
        <w:ind w:left="411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2 </w:t>
      </w:r>
    </w:p>
    <w:p w:rsidR="00A63214" w:rsidRDefault="00A63214" w:rsidP="00A63214">
      <w:pPr>
        <w:spacing w:after="0" w:line="247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проведении ежегодных открытых городских соревнований по стрельбе из пневматической винтовки среди обучающихся 7-11 классов и педагогических работников бюджетных образовательных учреждений города Омска, посвященных Победе в Великой Отечественной войне 1941-1945 гг., на призы Омского городского Совета, утверждённому Решением Омского городского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63214" w:rsidRPr="003A08CC" w:rsidRDefault="00A63214" w:rsidP="00A63214">
      <w:pPr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63214" w:rsidRDefault="00A63214" w:rsidP="00A63214">
      <w:pPr>
        <w:spacing w:after="0" w:line="240" w:lineRule="auto"/>
        <w:ind w:firstLine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</w:t>
      </w:r>
    </w:p>
    <w:p w:rsidR="00A63214" w:rsidRPr="003A08CC" w:rsidRDefault="00A63214" w:rsidP="00A63214">
      <w:pPr>
        <w:spacing w:after="0" w:line="240" w:lineRule="auto"/>
        <w:ind w:left="1934" w:firstLine="69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0"/>
        <w:gridCol w:w="4642"/>
      </w:tblGrid>
      <w:tr w:rsidR="00A63214" w:rsidTr="000362A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14" w:rsidRDefault="00A63214" w:rsidP="000362AD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участника Соревнований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spacing w:after="0" w:line="240" w:lineRule="auto"/>
              <w:ind w:left="1934"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214" w:rsidTr="000362A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14" w:rsidRDefault="00A63214" w:rsidP="000362AD">
            <w:pPr>
              <w:spacing w:after="0" w:line="240" w:lineRule="auto"/>
              <w:ind w:left="1934" w:hanging="18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(полных лет) участник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Соревнований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spacing w:after="0" w:line="240" w:lineRule="auto"/>
              <w:ind w:left="1934"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214" w:rsidTr="000362A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14" w:rsidRDefault="00A63214" w:rsidP="000362AD">
            <w:pPr>
              <w:spacing w:after="0" w:line="240" w:lineRule="auto"/>
              <w:ind w:left="1934" w:hanging="19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учебы, работы (при наличии)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spacing w:after="0" w:line="240" w:lineRule="auto"/>
              <w:ind w:left="1934"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214" w:rsidTr="000362A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14" w:rsidRDefault="00A63214" w:rsidP="000362AD">
            <w:pPr>
              <w:spacing w:after="0" w:line="240" w:lineRule="auto"/>
              <w:ind w:left="1934" w:hanging="19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участник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Соревнований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spacing w:after="0" w:line="240" w:lineRule="auto"/>
              <w:ind w:left="1934"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214" w:rsidTr="000362A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14" w:rsidRDefault="00A63214" w:rsidP="000362AD">
            <w:pPr>
              <w:spacing w:after="0" w:line="240" w:lineRule="auto"/>
              <w:ind w:left="1934" w:hanging="19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контактных телефонов участник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Соревнований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spacing w:after="0" w:line="240" w:lineRule="auto"/>
              <w:ind w:left="1934"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214" w:rsidTr="000362A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14" w:rsidRDefault="00A63214" w:rsidP="000362AD">
            <w:pPr>
              <w:spacing w:after="0" w:line="240" w:lineRule="auto"/>
              <w:ind w:left="1934" w:hanging="19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участник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Соревнований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spacing w:after="0" w:line="240" w:lineRule="auto"/>
              <w:ind w:left="1934"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214" w:rsidTr="000362AD">
        <w:tc>
          <w:tcPr>
            <w:tcW w:w="10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14" w:rsidRDefault="00A63214" w:rsidP="000362AD">
            <w:pPr>
              <w:spacing w:after="0" w:line="240" w:lineRule="auto"/>
              <w:ind w:left="1934" w:hanging="18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Я* _______________________________________________________________________,</w:t>
            </w:r>
          </w:p>
          <w:p w:rsidR="00A63214" w:rsidRDefault="00A63214" w:rsidP="000362AD">
            <w:pPr>
              <w:spacing w:after="0" w:line="240" w:lineRule="auto"/>
              <w:ind w:left="1934"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родителя или законного представителя)</w:t>
            </w:r>
          </w:p>
          <w:p w:rsidR="00A63214" w:rsidRDefault="00A63214" w:rsidP="000362AD">
            <w:pPr>
              <w:spacing w:after="0" w:line="240" w:lineRule="auto"/>
              <w:ind w:left="1934" w:hanging="18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паспорт_____________выдан__________________________________________________, </w:t>
            </w:r>
          </w:p>
          <w:p w:rsidR="00A63214" w:rsidRDefault="00A63214" w:rsidP="000362AD">
            <w:pPr>
              <w:spacing w:after="0" w:line="240" w:lineRule="auto"/>
              <w:ind w:left="1934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(серия, номер)                                                      (когда и кем выдан)</w:t>
            </w:r>
          </w:p>
          <w:p w:rsidR="00A63214" w:rsidRDefault="00A63214" w:rsidP="000362AD">
            <w:pPr>
              <w:spacing w:after="0" w:line="240" w:lineRule="auto"/>
              <w:ind w:left="1934" w:hanging="18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 для связи ____________________________________________________.</w:t>
            </w:r>
          </w:p>
          <w:p w:rsidR="00A63214" w:rsidRDefault="00A63214" w:rsidP="000362AD">
            <w:pPr>
              <w:spacing w:after="0" w:line="240" w:lineRule="auto"/>
              <w:ind w:left="1934" w:hanging="18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являясь законным представителем несовершеннолетнего  </w:t>
            </w:r>
          </w:p>
          <w:p w:rsidR="00A63214" w:rsidRDefault="00A63214" w:rsidP="000362AD">
            <w:pPr>
              <w:spacing w:after="0" w:line="240" w:lineRule="auto"/>
              <w:ind w:left="1934" w:hanging="18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___________________________________________________________________________,</w:t>
            </w:r>
          </w:p>
          <w:p w:rsidR="00A63214" w:rsidRDefault="00A63214" w:rsidP="000362AD">
            <w:pPr>
              <w:spacing w:after="0" w:line="240" w:lineRule="auto"/>
              <w:ind w:left="1934"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несовершеннолетнего)</w:t>
            </w:r>
          </w:p>
          <w:p w:rsidR="00A63214" w:rsidRDefault="00A63214" w:rsidP="000362AD">
            <w:pPr>
              <w:spacing w:after="0" w:line="240" w:lineRule="auto"/>
              <w:ind w:left="1934" w:hanging="19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приходящегося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мне ____________________________,</w:t>
            </w:r>
          </w:p>
          <w:p w:rsidR="00A63214" w:rsidRDefault="00A63214" w:rsidP="000362AD">
            <w:pPr>
              <w:spacing w:after="3" w:line="247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 свое согласие на фото, видеосъемку и показ моего ребенка, раскрытие персональных данных, а также на дальнейшую отправку материала на хранение в ВГТРК и дальнейшую трансляцию фото и видеоизображения моего ребенка в средствах массовой информации.  </w:t>
            </w:r>
          </w:p>
          <w:p w:rsidR="00A63214" w:rsidRDefault="00A63214" w:rsidP="000362AD">
            <w:pPr>
              <w:spacing w:after="3" w:line="247" w:lineRule="auto"/>
              <w:ind w:hanging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подтверждаю, что, давая такое согласие, я действую по собственной воле и в интересах несовершеннолетнего.</w:t>
            </w:r>
          </w:p>
          <w:p w:rsidR="00A63214" w:rsidRDefault="00A63214" w:rsidP="000362AD">
            <w:pPr>
              <w:spacing w:after="0" w:line="240" w:lineRule="auto"/>
              <w:ind w:left="1934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 / ________________________________</w:t>
            </w:r>
          </w:p>
          <w:p w:rsidR="00A63214" w:rsidRDefault="00A63214" w:rsidP="000362AD">
            <w:pPr>
              <w:spacing w:after="0" w:line="240" w:lineRule="auto"/>
              <w:ind w:left="1934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(подпись)                                                                      (Расшифровка подписи)</w:t>
            </w:r>
          </w:p>
          <w:p w:rsidR="00A63214" w:rsidRDefault="00A63214" w:rsidP="000362AD">
            <w:pPr>
              <w:spacing w:after="0" w:line="240" w:lineRule="auto"/>
              <w:ind w:left="1934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_________________ 2024</w:t>
            </w:r>
          </w:p>
          <w:p w:rsidR="00A63214" w:rsidRDefault="00A63214" w:rsidP="000362AD">
            <w:pPr>
              <w:spacing w:after="0" w:line="240" w:lineRule="auto"/>
              <w:ind w:left="1934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A63214" w:rsidTr="000362AD">
        <w:tc>
          <w:tcPr>
            <w:tcW w:w="10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14" w:rsidRDefault="00A63214" w:rsidP="000362AD">
            <w:pPr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В соответствии с Федеральным законом «О персональных данных» настоящим 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ем) согласие Омскому городскому Совету, расположенному по адресу: 644099, г. Омск, ул. Думская, д. 1, на обработку своих персональных данных, указанных в настоящей заявке, в целях участия в конкурсе. Настоящее согласие может быть отозвано посредством направления письменного уведомления в Омский городской Совет по адресу электронной почты: ___________________</w:t>
            </w:r>
          </w:p>
        </w:tc>
      </w:tr>
      <w:tr w:rsidR="00A63214" w:rsidTr="000362AD">
        <w:tc>
          <w:tcPr>
            <w:tcW w:w="10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14" w:rsidRDefault="00A63214" w:rsidP="000362AD">
            <w:pPr>
              <w:spacing w:after="0" w:line="240" w:lineRule="auto"/>
              <w:ind w:left="1934" w:hanging="19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                                                        Подпис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участника(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конкурса</w:t>
            </w:r>
          </w:p>
          <w:p w:rsidR="00A63214" w:rsidRDefault="00A63214" w:rsidP="000362AD">
            <w:pPr>
              <w:spacing w:after="0" w:line="240" w:lineRule="auto"/>
              <w:ind w:left="1934" w:hanging="18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________________________ ______________________________</w:t>
            </w:r>
          </w:p>
          <w:p w:rsidR="00A63214" w:rsidRDefault="00A63214" w:rsidP="000362AD">
            <w:pPr>
              <w:spacing w:after="0" w:line="240" w:lineRule="auto"/>
              <w:ind w:left="1934" w:firstLine="69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                                   (фамилия, имя, отчество)</w:t>
            </w:r>
          </w:p>
          <w:p w:rsidR="00A63214" w:rsidRDefault="00A63214" w:rsidP="000362AD">
            <w:pPr>
              <w:spacing w:after="0" w:line="240" w:lineRule="auto"/>
              <w:ind w:left="1934" w:hanging="18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________________________ ______________________________</w:t>
            </w:r>
          </w:p>
          <w:p w:rsidR="00A63214" w:rsidRDefault="00A63214" w:rsidP="000362AD">
            <w:pPr>
              <w:spacing w:after="0" w:line="240" w:lineRule="auto"/>
              <w:ind w:left="1934" w:firstLine="69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(подпись)                                       (фамилия, имя, отчество)</w:t>
            </w:r>
          </w:p>
        </w:tc>
      </w:tr>
    </w:tbl>
    <w:p w:rsidR="00A63214" w:rsidRPr="0056518B" w:rsidRDefault="00A63214" w:rsidP="00A63214">
      <w:pPr>
        <w:spacing w:after="3" w:line="247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&lt;*˃ – данная информация заполняется родителем или законным представителем участника конкурса, не достигшего возраста 18 лет.</w:t>
      </w:r>
    </w:p>
    <w:p w:rsidR="001B35FF" w:rsidRDefault="001B35FF"/>
    <w:p w:rsidR="001B35FF" w:rsidRPr="00C00CBD" w:rsidRDefault="001B35FF" w:rsidP="001B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CB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B35FF" w:rsidRPr="00C00CBD" w:rsidRDefault="001B35FF" w:rsidP="001B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CBD">
        <w:rPr>
          <w:rFonts w:ascii="Times New Roman" w:hAnsi="Times New Roman" w:cs="Times New Roman"/>
          <w:sz w:val="28"/>
          <w:szCs w:val="28"/>
        </w:rPr>
        <w:t>к проекту Решения Омского городского Совета «</w:t>
      </w:r>
      <w:r w:rsidRPr="00C00CBD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C00CBD">
        <w:rPr>
          <w:rFonts w:ascii="Times New Roman" w:hAnsi="Times New Roman" w:cs="Times New Roman"/>
          <w:sz w:val="28"/>
          <w:szCs w:val="28"/>
        </w:rPr>
        <w:t>Положения</w:t>
      </w:r>
    </w:p>
    <w:p w:rsidR="001B35FF" w:rsidRPr="00C00CBD" w:rsidRDefault="001B35FF" w:rsidP="001B3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CBD">
        <w:rPr>
          <w:rFonts w:ascii="Times New Roman" w:hAnsi="Times New Roman" w:cs="Times New Roman"/>
          <w:sz w:val="28"/>
          <w:szCs w:val="28"/>
        </w:rPr>
        <w:t>о проведении ежегодных открытых городских соревнований по стрельбе из пневматической винтовки среди обучающихся 7 – 11 классов и педагогических работников бюджетных образовательных учреждений города Омска, посвященных Победе в Великой Отечественной войне 1941-1945 гг., на призы Омского городского Совета»</w:t>
      </w:r>
    </w:p>
    <w:p w:rsidR="001B35FF" w:rsidRPr="00C00CBD" w:rsidRDefault="001B35FF" w:rsidP="001B35FF">
      <w:pPr>
        <w:tabs>
          <w:tab w:val="right" w:pos="3276"/>
          <w:tab w:val="right" w:pos="5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CBD">
        <w:rPr>
          <w:rFonts w:ascii="Times New Roman" w:hAnsi="Times New Roman" w:cs="Times New Roman"/>
          <w:sz w:val="28"/>
          <w:szCs w:val="28"/>
        </w:rPr>
        <w:tab/>
      </w:r>
    </w:p>
    <w:p w:rsidR="001B35FF" w:rsidRPr="00C00CBD" w:rsidRDefault="001B35FF" w:rsidP="001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CBD">
        <w:rPr>
          <w:rFonts w:ascii="Times New Roman" w:hAnsi="Times New Roman" w:cs="Times New Roman"/>
          <w:sz w:val="28"/>
          <w:szCs w:val="28"/>
        </w:rPr>
        <w:tab/>
      </w:r>
    </w:p>
    <w:p w:rsidR="001B35FF" w:rsidRPr="00C00CBD" w:rsidRDefault="001B35FF" w:rsidP="001B3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CBD">
        <w:rPr>
          <w:rFonts w:ascii="Times New Roman" w:hAnsi="Times New Roman" w:cs="Times New Roman"/>
          <w:sz w:val="28"/>
          <w:szCs w:val="28"/>
        </w:rPr>
        <w:t>Проект Решения Омского городского Совета «</w:t>
      </w:r>
      <w:r w:rsidRPr="00C00CBD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C00CBD">
        <w:rPr>
          <w:rFonts w:ascii="Times New Roman" w:hAnsi="Times New Roman" w:cs="Times New Roman"/>
          <w:sz w:val="28"/>
          <w:szCs w:val="28"/>
        </w:rPr>
        <w:t xml:space="preserve">Положения о проведении ежегодных открытых городских соревнований по стрельбе из пневматической винтовки среди обучающихся 7 – 11 классов и педагогических работников бюджетных образовательных учреждений города Омска, посвященных Победе в Великой Отечественной войне 1941-1945 гг., на призы Омского городского Совета»  (далее - проект Решения) подготовлен в целях </w:t>
      </w:r>
      <w:r w:rsidRPr="00C00CBD">
        <w:rPr>
          <w:rFonts w:ascii="Times New Roman" w:hAnsi="Times New Roman" w:cs="Times New Roman"/>
          <w:color w:val="000000"/>
          <w:sz w:val="28"/>
          <w:szCs w:val="28"/>
        </w:rPr>
        <w:t>военно-патриотического воспитания молодежи и популяризация стрелкового вида спорта через</w:t>
      </w:r>
      <w:proofErr w:type="gramEnd"/>
      <w:r w:rsidRPr="00C00CBD">
        <w:rPr>
          <w:rFonts w:ascii="Times New Roman" w:hAnsi="Times New Roman" w:cs="Times New Roman"/>
          <w:color w:val="000000"/>
          <w:sz w:val="28"/>
          <w:szCs w:val="28"/>
        </w:rPr>
        <w:t xml:space="preserve"> решение следующих задач:</w:t>
      </w:r>
    </w:p>
    <w:p w:rsidR="001B35FF" w:rsidRPr="00C00CBD" w:rsidRDefault="001B35FF" w:rsidP="001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CBD">
        <w:rPr>
          <w:rFonts w:ascii="Times New Roman" w:hAnsi="Times New Roman" w:cs="Times New Roman"/>
          <w:sz w:val="28"/>
          <w:szCs w:val="28"/>
        </w:rPr>
        <w:tab/>
        <w:t>- пропаганда здорового образа жизни;</w:t>
      </w:r>
    </w:p>
    <w:p w:rsidR="001B35FF" w:rsidRPr="00C00CBD" w:rsidRDefault="001B35FF" w:rsidP="001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CBD">
        <w:rPr>
          <w:rFonts w:ascii="Times New Roman" w:hAnsi="Times New Roman" w:cs="Times New Roman"/>
          <w:sz w:val="28"/>
          <w:szCs w:val="28"/>
        </w:rPr>
        <w:tab/>
        <w:t>- воспитание патриотических чувств и волевых качеств;</w:t>
      </w:r>
    </w:p>
    <w:p w:rsidR="001B35FF" w:rsidRPr="00C00CBD" w:rsidRDefault="001B35FF" w:rsidP="001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CBD">
        <w:rPr>
          <w:rFonts w:ascii="Times New Roman" w:hAnsi="Times New Roman" w:cs="Times New Roman"/>
          <w:sz w:val="28"/>
          <w:szCs w:val="28"/>
        </w:rPr>
        <w:tab/>
        <w:t>- повышение уровня технической подготовки.</w:t>
      </w:r>
    </w:p>
    <w:p w:rsidR="001B35FF" w:rsidRPr="00C00CBD" w:rsidRDefault="001B35FF" w:rsidP="001B3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CBD">
        <w:rPr>
          <w:rFonts w:ascii="Times New Roman" w:hAnsi="Times New Roman" w:cs="Times New Roman"/>
          <w:sz w:val="28"/>
          <w:szCs w:val="28"/>
        </w:rPr>
        <w:tab/>
        <w:t xml:space="preserve">Принятие Проекта Решения Омского городского Совета не потребует признания </w:t>
      </w:r>
      <w:proofErr w:type="gramStart"/>
      <w:r w:rsidRPr="00C00CB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00CBD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правовых актов Омского городского Совета и повлечет дополнительные расходы бюджета города Омска.</w:t>
      </w:r>
    </w:p>
    <w:p w:rsidR="001B35FF" w:rsidRPr="00C00CBD" w:rsidRDefault="001B35FF" w:rsidP="001B3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CBD">
        <w:rPr>
          <w:rFonts w:ascii="Times New Roman" w:hAnsi="Times New Roman" w:cs="Times New Roman"/>
          <w:sz w:val="28"/>
          <w:szCs w:val="28"/>
        </w:rPr>
        <w:tab/>
        <w:t xml:space="preserve">Необходимость </w:t>
      </w:r>
      <w:proofErr w:type="gramStart"/>
      <w:r w:rsidRPr="00C00CB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Решения</w:t>
      </w:r>
      <w:proofErr w:type="gramEnd"/>
      <w:r w:rsidRPr="00C00CBD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1B35FF" w:rsidRPr="00C00CBD" w:rsidRDefault="001B35FF" w:rsidP="001B3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5FF" w:rsidRPr="00C00CBD" w:rsidRDefault="001B35FF" w:rsidP="001B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CBD">
        <w:rPr>
          <w:rFonts w:ascii="Times New Roman" w:hAnsi="Times New Roman" w:cs="Times New Roman"/>
          <w:sz w:val="28"/>
          <w:szCs w:val="28"/>
        </w:rPr>
        <w:tab/>
        <w:t xml:space="preserve">Разработчики проекта Решения: </w:t>
      </w:r>
    </w:p>
    <w:p w:rsidR="001B35FF" w:rsidRPr="00C00CBD" w:rsidRDefault="001B35FF" w:rsidP="001B3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CBD">
        <w:rPr>
          <w:rFonts w:ascii="Times New Roman" w:hAnsi="Times New Roman" w:cs="Times New Roman"/>
          <w:sz w:val="28"/>
          <w:szCs w:val="28"/>
        </w:rPr>
        <w:t>Председатель Омского городского Совета Корбут Владимир Валентинович, тел.: 30-55-19, 97-71-05;</w:t>
      </w:r>
    </w:p>
    <w:p w:rsidR="001B35FF" w:rsidRPr="00C00CBD" w:rsidRDefault="001B35FF" w:rsidP="001B3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CBD">
        <w:rPr>
          <w:rFonts w:ascii="Times New Roman" w:hAnsi="Times New Roman" w:cs="Times New Roman"/>
          <w:sz w:val="28"/>
          <w:szCs w:val="28"/>
        </w:rPr>
        <w:t>заместитель Председателя Омского городского Совета, председатель комитета Омского городского Совета по социальным вопросам Студеникина Светлана Михайловна, тел: 97-71-97.</w:t>
      </w:r>
    </w:p>
    <w:p w:rsidR="001B35FF" w:rsidRDefault="001B35FF" w:rsidP="001B35FF">
      <w:pPr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1B35FF" w:rsidRDefault="001B35FF"/>
    <w:p w:rsidR="00A63214" w:rsidRDefault="00A63214"/>
    <w:sectPr w:rsidR="00A63214" w:rsidSect="002C1D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931"/>
    <w:rsid w:val="001512E5"/>
    <w:rsid w:val="001B35FF"/>
    <w:rsid w:val="00236E04"/>
    <w:rsid w:val="002C1DE0"/>
    <w:rsid w:val="00387DA5"/>
    <w:rsid w:val="00396B49"/>
    <w:rsid w:val="00543931"/>
    <w:rsid w:val="0056518B"/>
    <w:rsid w:val="00597F26"/>
    <w:rsid w:val="007B0AD0"/>
    <w:rsid w:val="00834E55"/>
    <w:rsid w:val="00997001"/>
    <w:rsid w:val="00A63214"/>
    <w:rsid w:val="00BB0340"/>
    <w:rsid w:val="00C00CBD"/>
    <w:rsid w:val="00E652EE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3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36E0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2681</Words>
  <Characters>15283</Characters>
  <Application>Microsoft Office Word</Application>
  <DocSecurity>0</DocSecurity>
  <Lines>127</Lines>
  <Paragraphs>35</Paragraphs>
  <ScaleCrop>false</ScaleCrop>
  <Company/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Алексей Александрович</dc:creator>
  <cp:lastModifiedBy>Шигаева Алла Петровна</cp:lastModifiedBy>
  <cp:revision>7</cp:revision>
  <cp:lastPrinted>2024-11-19T11:23:00Z</cp:lastPrinted>
  <dcterms:created xsi:type="dcterms:W3CDTF">2024-11-26T10:28:00Z</dcterms:created>
  <dcterms:modified xsi:type="dcterms:W3CDTF">2024-11-29T09:52:00Z</dcterms:modified>
</cp:coreProperties>
</file>